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39" w:rsidRPr="00E77F39" w:rsidRDefault="0078051F" w:rsidP="00E77F3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7F39" w:rsidRPr="00E77F39">
        <w:rPr>
          <w:sz w:val="28"/>
          <w:szCs w:val="28"/>
          <w:lang w:val="uk-UA"/>
        </w:rPr>
        <w:t>З</w:t>
      </w:r>
      <w:r w:rsidR="00E77F39" w:rsidRPr="00E77F39">
        <w:rPr>
          <w:rFonts w:ascii="Times New Roman" w:hAnsi="Times New Roman" w:cs="Times New Roman"/>
          <w:sz w:val="28"/>
          <w:szCs w:val="28"/>
          <w:lang w:val="uk-UA"/>
        </w:rPr>
        <w:t>АТВЕРДЖЕНО</w:t>
      </w:r>
    </w:p>
    <w:p w:rsidR="00E77F39" w:rsidRDefault="009B7203" w:rsidP="0078051F">
      <w:pPr>
        <w:spacing w:after="0" w:line="240" w:lineRule="auto"/>
        <w:ind w:left="694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</w:t>
      </w:r>
      <w:r w:rsidR="005232E6">
        <w:rPr>
          <w:rFonts w:ascii="Times New Roman" w:hAnsi="Times New Roman" w:cs="Times New Roman"/>
          <w:b/>
          <w:sz w:val="24"/>
          <w:szCs w:val="24"/>
          <w:lang w:val="uk-UA"/>
        </w:rPr>
        <w:t>обласної ради</w:t>
      </w:r>
    </w:p>
    <w:p w:rsidR="00E77F39" w:rsidRPr="00E77F39" w:rsidRDefault="00E77F39" w:rsidP="0078051F">
      <w:pPr>
        <w:spacing w:after="0" w:line="240" w:lineRule="auto"/>
        <w:ind w:left="694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від________№_______</w:t>
      </w:r>
    </w:p>
    <w:p w:rsidR="00E77F39" w:rsidRPr="00B150A3" w:rsidRDefault="00E77F39" w:rsidP="00E77F39">
      <w:pPr>
        <w:spacing w:after="0"/>
        <w:rPr>
          <w:lang w:val="uk-UA"/>
        </w:rPr>
      </w:pPr>
    </w:p>
    <w:p w:rsidR="00E77F39" w:rsidRPr="00B150A3" w:rsidRDefault="00E77F39" w:rsidP="00E77F39">
      <w:pPr>
        <w:rPr>
          <w:lang w:val="uk-UA"/>
        </w:rPr>
      </w:pPr>
    </w:p>
    <w:p w:rsidR="00E77F39" w:rsidRPr="00E77F39" w:rsidRDefault="00E77F39" w:rsidP="00E77F39">
      <w:pPr>
        <w:rPr>
          <w:lang w:val="uk-UA"/>
        </w:rPr>
      </w:pPr>
    </w:p>
    <w:p w:rsidR="00E67AC9" w:rsidRDefault="00E67AC9" w:rsidP="00E77F39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67AC9" w:rsidRDefault="00E67AC9" w:rsidP="00E77F39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54CF2" w:rsidRPr="00E77F39" w:rsidRDefault="00E77F39" w:rsidP="00E77F39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77F39">
        <w:rPr>
          <w:rFonts w:ascii="Times New Roman" w:hAnsi="Times New Roman" w:cs="Times New Roman"/>
          <w:b/>
          <w:sz w:val="40"/>
          <w:szCs w:val="40"/>
          <w:lang w:val="uk-UA"/>
        </w:rPr>
        <w:t>Обласна Програма</w:t>
      </w:r>
    </w:p>
    <w:p w:rsidR="00E77F39" w:rsidRPr="00E77F39" w:rsidRDefault="00E77F39" w:rsidP="00E77F39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77F39">
        <w:rPr>
          <w:rFonts w:ascii="Times New Roman" w:hAnsi="Times New Roman" w:cs="Times New Roman"/>
          <w:b/>
          <w:sz w:val="40"/>
          <w:szCs w:val="40"/>
          <w:lang w:val="uk-UA"/>
        </w:rPr>
        <w:t>підвищення рівня безпеки</w:t>
      </w:r>
    </w:p>
    <w:p w:rsidR="00E77F39" w:rsidRPr="00E77F39" w:rsidRDefault="00E77F39" w:rsidP="00E77F39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77F39">
        <w:rPr>
          <w:rFonts w:ascii="Times New Roman" w:hAnsi="Times New Roman" w:cs="Times New Roman"/>
          <w:b/>
          <w:sz w:val="40"/>
          <w:szCs w:val="40"/>
          <w:lang w:val="uk-UA"/>
        </w:rPr>
        <w:t>дорожнього руху в Чернігівській області</w:t>
      </w:r>
    </w:p>
    <w:p w:rsidR="00E77F39" w:rsidRDefault="00426679" w:rsidP="00E77F39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2019</w:t>
      </w:r>
      <w:r w:rsidR="00E77F39" w:rsidRPr="00E77F39">
        <w:rPr>
          <w:rFonts w:ascii="Times New Roman" w:hAnsi="Times New Roman" w:cs="Times New Roman"/>
          <w:b/>
          <w:sz w:val="40"/>
          <w:szCs w:val="40"/>
          <w:lang w:val="uk-UA"/>
        </w:rPr>
        <w:t>-2020 роки</w:t>
      </w:r>
    </w:p>
    <w:p w:rsidR="00E77F39" w:rsidRDefault="00E77F39" w:rsidP="00E77F39">
      <w:pPr>
        <w:tabs>
          <w:tab w:val="left" w:pos="298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26F3E" w:rsidRDefault="00D26F3E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AC9" w:rsidRDefault="00E67AC9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F3E" w:rsidRDefault="00D26F3E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F3E" w:rsidRDefault="00D26F3E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F3E" w:rsidRDefault="00D26F3E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F3E" w:rsidRDefault="00D26F3E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F3E" w:rsidRDefault="00D26F3E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F3E" w:rsidRDefault="00D26F3E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F3E" w:rsidRDefault="00D26F3E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03EC" w:rsidRDefault="00B803EC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F3E" w:rsidRDefault="00D26F3E" w:rsidP="00D26F3E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21C" w:rsidRPr="00CB421C" w:rsidRDefault="00CB421C" w:rsidP="00CB42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421C">
        <w:rPr>
          <w:rFonts w:ascii="Times New Roman" w:hAnsi="Times New Roman" w:cs="Times New Roman"/>
          <w:b/>
          <w:sz w:val="28"/>
          <w:szCs w:val="28"/>
          <w:lang w:eastAsia="ar-SA"/>
        </w:rPr>
        <w:t>ЗМІСТ</w:t>
      </w:r>
    </w:p>
    <w:p w:rsidR="00CB421C" w:rsidRPr="00CB421C" w:rsidRDefault="00CB421C" w:rsidP="00CB42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0A0"/>
      </w:tblPr>
      <w:tblGrid>
        <w:gridCol w:w="675"/>
        <w:gridCol w:w="7713"/>
        <w:gridCol w:w="1359"/>
      </w:tblGrid>
      <w:tr w:rsidR="00CB421C" w:rsidRPr="00CB421C" w:rsidTr="00793E1B">
        <w:tc>
          <w:tcPr>
            <w:tcW w:w="675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7713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Назва</w:t>
            </w:r>
            <w:r w:rsidR="0000384E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розділу</w:t>
            </w:r>
            <w:r w:rsidR="0000384E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програми</w:t>
            </w:r>
          </w:p>
        </w:tc>
        <w:tc>
          <w:tcPr>
            <w:tcW w:w="1359" w:type="dxa"/>
          </w:tcPr>
          <w:p w:rsidR="00CB421C" w:rsidRPr="00CB421C" w:rsidRDefault="00CB421C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Стор.</w:t>
            </w: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</w:tcPr>
          <w:p w:rsidR="00CB421C" w:rsidRPr="00CB421C" w:rsidRDefault="00CB421C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B421C" w:rsidRPr="00CB421C" w:rsidTr="00793E1B">
        <w:tc>
          <w:tcPr>
            <w:tcW w:w="675" w:type="dxa"/>
          </w:tcPr>
          <w:p w:rsidR="00793E1B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="00793E1B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793E1B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3E1B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3E1B" w:rsidRPr="00793E1B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="00CB421C"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93E1B" w:rsidRPr="00793E1B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CB421C" w:rsidRPr="00645701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457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Паспорт Програми підвищення рівня безпеки дорожнього руху на період до 2020 року</w:t>
            </w:r>
          </w:p>
          <w:p w:rsidR="00793E1B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3E1B" w:rsidRPr="00793E1B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Загальні положення</w:t>
            </w:r>
          </w:p>
        </w:tc>
        <w:tc>
          <w:tcPr>
            <w:tcW w:w="1359" w:type="dxa"/>
          </w:tcPr>
          <w:p w:rsidR="00793E1B" w:rsidRDefault="00CB421C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793E1B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-4</w:t>
            </w:r>
          </w:p>
          <w:p w:rsidR="00793E1B" w:rsidRDefault="00793E1B" w:rsidP="00AD3A52">
            <w:pPr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B421C" w:rsidRPr="00793E1B" w:rsidRDefault="0000384E" w:rsidP="00AD3A52">
            <w:pPr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 </w:t>
            </w:r>
            <w:r w:rsidR="00AC78D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CB421C" w:rsidRPr="00CB421C" w:rsidTr="00793E1B">
        <w:tc>
          <w:tcPr>
            <w:tcW w:w="675" w:type="dxa"/>
          </w:tcPr>
          <w:p w:rsidR="00CB421C" w:rsidRPr="00793E1B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793E1B" w:rsidRPr="00793E1B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CB421C" w:rsidRPr="00CB421C" w:rsidRDefault="00CB421C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  <w:r w:rsidR="00CB421C"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13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1359" w:type="dxa"/>
          </w:tcPr>
          <w:p w:rsidR="00CB421C" w:rsidRPr="00CB421C" w:rsidRDefault="00AC78DD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CB421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</w:tcPr>
          <w:p w:rsidR="00CB421C" w:rsidRPr="00CB421C" w:rsidRDefault="00CB421C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  <w:r w:rsidR="00CB421C"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13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1359" w:type="dxa"/>
          </w:tcPr>
          <w:p w:rsidR="00CB421C" w:rsidRDefault="00C62EBA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  <w:p w:rsidR="00797ACD" w:rsidRPr="00CB421C" w:rsidRDefault="00797ACD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B421C" w:rsidRPr="00CB421C" w:rsidTr="00793E1B">
        <w:tc>
          <w:tcPr>
            <w:tcW w:w="675" w:type="dxa"/>
          </w:tcPr>
          <w:p w:rsidR="00CB421C" w:rsidRPr="00CB7C77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7713" w:type="dxa"/>
          </w:tcPr>
          <w:p w:rsidR="00CB421C" w:rsidRPr="00D21339" w:rsidRDefault="00797ACD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1339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</w:t>
            </w:r>
            <w:r w:rsidRPr="00D21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1339">
              <w:rPr>
                <w:rFonts w:ascii="Times New Roman" w:hAnsi="Times New Roman" w:cs="Times New Roman"/>
                <w:sz w:val="28"/>
                <w:szCs w:val="28"/>
              </w:rPr>
              <w:t>шляхів і засобів розв’язання проблеми</w:t>
            </w:r>
          </w:p>
        </w:tc>
        <w:tc>
          <w:tcPr>
            <w:tcW w:w="1359" w:type="dxa"/>
          </w:tcPr>
          <w:p w:rsidR="00CB421C" w:rsidRPr="00D21339" w:rsidRDefault="00D21339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7-8</w:t>
            </w:r>
          </w:p>
        </w:tc>
      </w:tr>
      <w:tr w:rsidR="00CB421C" w:rsidRPr="00CB421C" w:rsidTr="00793E1B">
        <w:tc>
          <w:tcPr>
            <w:tcW w:w="675" w:type="dxa"/>
          </w:tcPr>
          <w:p w:rsidR="00D21339" w:rsidRDefault="00D21339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B421C" w:rsidRPr="00CB421C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 w:rsidR="00CB421C"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13" w:type="dxa"/>
          </w:tcPr>
          <w:p w:rsidR="00D21339" w:rsidRDefault="00D21339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</w:pPr>
            <w:r w:rsidRPr="00CB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напрямки реалізації Програми</w:t>
            </w:r>
          </w:p>
        </w:tc>
        <w:tc>
          <w:tcPr>
            <w:tcW w:w="1359" w:type="dxa"/>
          </w:tcPr>
          <w:p w:rsidR="00D21339" w:rsidRDefault="00D21339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B421C" w:rsidRPr="00CB421C" w:rsidRDefault="00AC78DD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</w:tcPr>
          <w:p w:rsidR="00CB421C" w:rsidRPr="00CB421C" w:rsidRDefault="00CB421C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  <w:r w:rsidR="00CB421C"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13" w:type="dxa"/>
          </w:tcPr>
          <w:p w:rsidR="00CB421C" w:rsidRPr="00CB421C" w:rsidRDefault="00396719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Очікувані показники </w:t>
            </w:r>
            <w:r w:rsidR="00CB421C" w:rsidRPr="00FE0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успішності Програми</w:t>
            </w:r>
          </w:p>
        </w:tc>
        <w:tc>
          <w:tcPr>
            <w:tcW w:w="1359" w:type="dxa"/>
          </w:tcPr>
          <w:p w:rsidR="00CB421C" w:rsidRPr="00CB421C" w:rsidRDefault="00D21339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</w:tcPr>
          <w:p w:rsidR="00CB421C" w:rsidRPr="00CB421C" w:rsidRDefault="00CB421C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7</w:t>
            </w:r>
            <w:r w:rsidR="00CB421C"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13" w:type="dxa"/>
          </w:tcPr>
          <w:p w:rsidR="00CB421C" w:rsidRPr="00FE02F0" w:rsidRDefault="00FE02F0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FE0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</w:t>
            </w:r>
            <w:r w:rsidR="004F2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="004F2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359" w:type="dxa"/>
          </w:tcPr>
          <w:p w:rsidR="00CB421C" w:rsidRPr="00FE02F0" w:rsidRDefault="00D21339" w:rsidP="00D2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359" w:type="dxa"/>
          </w:tcPr>
          <w:p w:rsidR="00CB421C" w:rsidRPr="00CB421C" w:rsidRDefault="00CB421C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  <w:r w:rsidR="00CB421C"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13" w:type="dxa"/>
          </w:tcPr>
          <w:p w:rsidR="00CB421C" w:rsidRPr="00FE02F0" w:rsidRDefault="00FE02F0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FE0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та контроль за ходом виконання Програми</w:t>
            </w:r>
          </w:p>
        </w:tc>
        <w:tc>
          <w:tcPr>
            <w:tcW w:w="1359" w:type="dxa"/>
          </w:tcPr>
          <w:p w:rsidR="00CB421C" w:rsidRPr="00FE02F0" w:rsidRDefault="00D21339" w:rsidP="00AD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9-10</w:t>
            </w:r>
          </w:p>
        </w:tc>
      </w:tr>
      <w:tr w:rsidR="00CB421C" w:rsidRPr="00CB421C" w:rsidTr="00793E1B">
        <w:tc>
          <w:tcPr>
            <w:tcW w:w="675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359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421C" w:rsidRPr="00CB421C" w:rsidTr="00793E1B">
        <w:tc>
          <w:tcPr>
            <w:tcW w:w="675" w:type="dxa"/>
          </w:tcPr>
          <w:p w:rsidR="00932E36" w:rsidRDefault="00CB7C77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9</w:t>
            </w:r>
            <w:r w:rsidR="00932E3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932E36" w:rsidRDefault="00932E36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932E36" w:rsidRDefault="00932E36" w:rsidP="00932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B421C" w:rsidRPr="00793E1B" w:rsidRDefault="00CB7C77" w:rsidP="00932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10</w:t>
            </w:r>
            <w:r w:rsidR="00CB421C"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13" w:type="dxa"/>
          </w:tcPr>
          <w:p w:rsidR="00396719" w:rsidRDefault="008D681D" w:rsidP="0039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1. </w:t>
            </w:r>
            <w:r w:rsidR="00396719" w:rsidRPr="00396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заходів підвищення безпеки дорожнього руху в Чернігівській області на 2019-2020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32E36" w:rsidRDefault="00932E36" w:rsidP="0039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3E1B" w:rsidRDefault="00CA4A3A" w:rsidP="0039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D6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одаток 2. </w:t>
            </w:r>
            <w:r w:rsidR="00932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Розрахунки обсягів фінансування заходів програми</w:t>
            </w:r>
            <w:r w:rsidR="00EA7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3E1B" w:rsidRPr="00396719" w:rsidRDefault="00793E1B" w:rsidP="0039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421C" w:rsidRPr="00396719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932E36" w:rsidRDefault="00932E36" w:rsidP="00C30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932E36" w:rsidRDefault="00932E36" w:rsidP="00C30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932E36" w:rsidRPr="00932E36" w:rsidRDefault="00932E36" w:rsidP="00C30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B421C" w:rsidRPr="00CB421C" w:rsidTr="00793E1B">
        <w:trPr>
          <w:trHeight w:val="80"/>
        </w:trPr>
        <w:tc>
          <w:tcPr>
            <w:tcW w:w="675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CB421C" w:rsidRPr="00793E1B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</w:p>
        </w:tc>
        <w:tc>
          <w:tcPr>
            <w:tcW w:w="1359" w:type="dxa"/>
          </w:tcPr>
          <w:p w:rsidR="00CB421C" w:rsidRPr="00CB421C" w:rsidRDefault="00CB421C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3E1B" w:rsidRPr="00CB421C" w:rsidTr="00793E1B">
        <w:tc>
          <w:tcPr>
            <w:tcW w:w="675" w:type="dxa"/>
          </w:tcPr>
          <w:p w:rsidR="00793E1B" w:rsidRPr="00793E1B" w:rsidRDefault="00793E1B" w:rsidP="00793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793E1B" w:rsidRPr="00396719" w:rsidRDefault="00793E1B" w:rsidP="00793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3E1B" w:rsidRPr="00CB421C" w:rsidTr="00793E1B">
        <w:tc>
          <w:tcPr>
            <w:tcW w:w="675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3E1B" w:rsidRPr="00CB421C" w:rsidTr="00793E1B">
        <w:tc>
          <w:tcPr>
            <w:tcW w:w="675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3E1B" w:rsidRPr="00CB421C" w:rsidTr="00793E1B">
        <w:tc>
          <w:tcPr>
            <w:tcW w:w="675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793E1B" w:rsidRPr="00FE02F0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3E1B" w:rsidRPr="00CB421C" w:rsidTr="00793E1B">
        <w:tc>
          <w:tcPr>
            <w:tcW w:w="675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</w:tcPr>
          <w:p w:rsidR="00793E1B" w:rsidRPr="00396719" w:rsidRDefault="00793E1B" w:rsidP="0039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93E1B" w:rsidRPr="00CB421C" w:rsidTr="00793E1B">
        <w:tc>
          <w:tcPr>
            <w:tcW w:w="675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3E1B" w:rsidRPr="00CB421C" w:rsidTr="00793E1B">
        <w:trPr>
          <w:trHeight w:val="828"/>
        </w:trPr>
        <w:tc>
          <w:tcPr>
            <w:tcW w:w="675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13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</w:tcPr>
          <w:p w:rsidR="00793E1B" w:rsidRPr="00CB421C" w:rsidRDefault="00793E1B" w:rsidP="00CB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16EED" w:rsidRPr="00895636" w:rsidRDefault="00916EED" w:rsidP="00916E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6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95636">
        <w:rPr>
          <w:rFonts w:ascii="Times New Roman" w:eastAsia="Times New Roman" w:hAnsi="Times New Roman" w:cs="Times New Roman"/>
          <w:b/>
          <w:sz w:val="28"/>
          <w:szCs w:val="28"/>
        </w:rPr>
        <w:t xml:space="preserve">. Паспорт </w:t>
      </w:r>
    </w:p>
    <w:p w:rsidR="00916EED" w:rsidRPr="00895636" w:rsidRDefault="00916EED" w:rsidP="00916E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636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r w:rsidR="00CA4A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95636">
        <w:rPr>
          <w:rFonts w:ascii="Times New Roman" w:eastAsia="Times New Roman" w:hAnsi="Times New Roman" w:cs="Times New Roman"/>
          <w:b/>
          <w:sz w:val="28"/>
          <w:szCs w:val="28"/>
        </w:rPr>
        <w:t>підвищення</w:t>
      </w:r>
      <w:r w:rsidR="00CA4A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95636">
        <w:rPr>
          <w:rFonts w:ascii="Times New Roman" w:eastAsia="Times New Roman" w:hAnsi="Times New Roman" w:cs="Times New Roman"/>
          <w:b/>
          <w:sz w:val="28"/>
          <w:szCs w:val="28"/>
        </w:rPr>
        <w:t>рівня</w:t>
      </w:r>
      <w:r w:rsidR="00CA4A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95636">
        <w:rPr>
          <w:rFonts w:ascii="Times New Roman" w:eastAsia="Times New Roman" w:hAnsi="Times New Roman" w:cs="Times New Roman"/>
          <w:b/>
          <w:sz w:val="28"/>
          <w:szCs w:val="28"/>
        </w:rPr>
        <w:t>безпеки</w:t>
      </w:r>
      <w:r w:rsidR="00CA4A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95636">
        <w:rPr>
          <w:rFonts w:ascii="Times New Roman" w:eastAsia="Times New Roman" w:hAnsi="Times New Roman" w:cs="Times New Roman"/>
          <w:b/>
          <w:sz w:val="28"/>
          <w:szCs w:val="28"/>
        </w:rPr>
        <w:t>дорожнього</w:t>
      </w:r>
      <w:r w:rsidR="00CA4A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95636">
        <w:rPr>
          <w:rFonts w:ascii="Times New Roman" w:eastAsia="Times New Roman" w:hAnsi="Times New Roman" w:cs="Times New Roman"/>
          <w:b/>
          <w:sz w:val="28"/>
          <w:szCs w:val="28"/>
        </w:rPr>
        <w:t>руху</w:t>
      </w:r>
    </w:p>
    <w:p w:rsidR="00916EED" w:rsidRPr="00895636" w:rsidRDefault="00903C8E" w:rsidP="00916E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916EED" w:rsidRPr="0089563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A4A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16EED" w:rsidRPr="00895636">
        <w:rPr>
          <w:rFonts w:ascii="Times New Roman" w:eastAsia="Times New Roman" w:hAnsi="Times New Roman" w:cs="Times New Roman"/>
          <w:b/>
          <w:sz w:val="28"/>
          <w:szCs w:val="28"/>
        </w:rPr>
        <w:t>період до 2020 року</w:t>
      </w:r>
    </w:p>
    <w:p w:rsidR="00916EED" w:rsidRPr="00916EED" w:rsidRDefault="00916EED" w:rsidP="00916EE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5323"/>
      </w:tblGrid>
      <w:tr w:rsidR="00916EED" w:rsidRPr="00916EED" w:rsidTr="00916EED">
        <w:tc>
          <w:tcPr>
            <w:tcW w:w="648" w:type="dxa"/>
          </w:tcPr>
          <w:p w:rsidR="00916EED" w:rsidRPr="00916EED" w:rsidRDefault="00916EED" w:rsidP="00916E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916EED" w:rsidRPr="00916EED" w:rsidRDefault="00916EED" w:rsidP="00916E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Ініціатор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323" w:type="dxa"/>
          </w:tcPr>
          <w:p w:rsidR="00916EED" w:rsidRPr="00916EED" w:rsidRDefault="00916EED" w:rsidP="00916E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</w:t>
            </w:r>
            <w:r w:rsidRPr="00E23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обласна державна адміністрація</w:t>
            </w:r>
          </w:p>
        </w:tc>
      </w:tr>
      <w:tr w:rsidR="00916EED" w:rsidRPr="00916EED" w:rsidTr="00916EED">
        <w:trPr>
          <w:trHeight w:val="1086"/>
        </w:trPr>
        <w:tc>
          <w:tcPr>
            <w:tcW w:w="648" w:type="dxa"/>
          </w:tcPr>
          <w:p w:rsidR="00916EED" w:rsidRPr="00916EED" w:rsidRDefault="00916EED" w:rsidP="00916EED">
            <w:pPr>
              <w:keepLines/>
              <w:widowControl w:val="0"/>
              <w:tabs>
                <w:tab w:val="center" w:pos="2268"/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916EED" w:rsidRPr="00916EED" w:rsidRDefault="00916EED" w:rsidP="00916EED">
            <w:pPr>
              <w:keepLines/>
              <w:widowControl w:val="0"/>
              <w:tabs>
                <w:tab w:val="center" w:pos="2268"/>
                <w:tab w:val="left" w:pos="68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Розробник</w:t>
            </w:r>
            <w:r w:rsidR="004F2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323" w:type="dxa"/>
          </w:tcPr>
          <w:p w:rsidR="00916EED" w:rsidRPr="00916EED" w:rsidRDefault="00916EED" w:rsidP="00916EED">
            <w:pPr>
              <w:keepLines/>
              <w:widowControl w:val="0"/>
              <w:tabs>
                <w:tab w:val="center" w:pos="2268"/>
                <w:tab w:val="left" w:pos="68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  <w:r w:rsidRPr="00A928D5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</w:tc>
      </w:tr>
      <w:tr w:rsidR="00916EED" w:rsidRPr="00916EED" w:rsidTr="00916EED">
        <w:tc>
          <w:tcPr>
            <w:tcW w:w="648" w:type="dxa"/>
          </w:tcPr>
          <w:p w:rsidR="00916EED" w:rsidRPr="00916EED" w:rsidRDefault="00916EED" w:rsidP="00916E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916EED" w:rsidRPr="00916EED" w:rsidRDefault="00916EED" w:rsidP="00916E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Співрозробники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323" w:type="dxa"/>
          </w:tcPr>
          <w:p w:rsidR="00916EED" w:rsidRPr="00CB4E19" w:rsidRDefault="00CB4E19" w:rsidP="00916E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з питань цивільного захисту та оборон</w:t>
            </w:r>
            <w:r w:rsidR="00D436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ої роботи обласної державної адміністрації, Управління охорони здоров</w:t>
            </w:r>
            <w:r w:rsidRPr="00CB4E19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обласної державної адміністрації, Департамент фінансів обласної державної адміністрації, Управління патрульної поліції в Чернігівській області (за згодою), Управління освіти і науки обласної державної адміністрації, Департамент житлово-комунального господарства та паливно-енергетичного комплексу обласної державної адміністрації, Департамент сім</w:t>
            </w:r>
            <w:r w:rsidRPr="00CB4E19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ї, молоді та спорту обласної державної адміністрації, Служба автомобільних доріг у Чернігівській області (за згодою), Департамент</w:t>
            </w:r>
            <w:r w:rsidR="00682D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інформаційної діяльності та комунікацій з громадськістю обласної державної адміністрації, Управління Укртрансбезпеки в Чернігівській області (за згодою), Департамент економічного розвитку обласної державної адміністрацї.</w:t>
            </w:r>
          </w:p>
        </w:tc>
      </w:tr>
      <w:tr w:rsidR="00916EED" w:rsidRPr="00916EED" w:rsidTr="00916EED">
        <w:tc>
          <w:tcPr>
            <w:tcW w:w="648" w:type="dxa"/>
          </w:tcPr>
          <w:p w:rsidR="00916EED" w:rsidRPr="00916EED" w:rsidRDefault="00916EED" w:rsidP="00916E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916EED" w:rsidRPr="00916EED" w:rsidRDefault="00916EED" w:rsidP="00916E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виконавці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323" w:type="dxa"/>
          </w:tcPr>
          <w:p w:rsidR="00916EED" w:rsidRPr="00916EED" w:rsidRDefault="00895636" w:rsidP="0089563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капітального будівництва,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автомобільних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доріг в області,  Головне управління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Національної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поліції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області, Управління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Укртрансбезпеки у області, Головне управління ДФС у області,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правління ДСНС в області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, ДП „Чер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нігівський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облавтодор“,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правління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 і науки, управління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здоров’я,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інформаційної діяльності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обласної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адміністрації, райдержадміністрації, міськвиконкоми, територіальні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об’єднані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6EED"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</w:p>
        </w:tc>
      </w:tr>
      <w:tr w:rsidR="00916EED" w:rsidRPr="00916EED" w:rsidTr="00916EED">
        <w:tc>
          <w:tcPr>
            <w:tcW w:w="648" w:type="dxa"/>
          </w:tcPr>
          <w:p w:rsidR="00916EED" w:rsidRPr="00916EED" w:rsidRDefault="00916EED" w:rsidP="00916E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0" w:type="dxa"/>
          </w:tcPr>
          <w:p w:rsidR="00916EED" w:rsidRPr="00916EED" w:rsidRDefault="00916EED" w:rsidP="00916E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323" w:type="dxa"/>
          </w:tcPr>
          <w:p w:rsidR="00916EED" w:rsidRPr="00916EED" w:rsidRDefault="00916EED" w:rsidP="00916E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Райдержадміністрації, виконавчі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комітети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міських рад міст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обласного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значення, виконавчі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сільських, селищних, міських рад районного значення, територіальні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об’єднані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</w:p>
        </w:tc>
      </w:tr>
      <w:tr w:rsidR="00916EED" w:rsidRPr="00916EED" w:rsidTr="00916EED">
        <w:tc>
          <w:tcPr>
            <w:tcW w:w="648" w:type="dxa"/>
          </w:tcPr>
          <w:p w:rsidR="00916EED" w:rsidRPr="00916EED" w:rsidRDefault="00916EED" w:rsidP="00916E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916EED" w:rsidRPr="00916EED" w:rsidRDefault="00916EED" w:rsidP="00916E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323" w:type="dxa"/>
          </w:tcPr>
          <w:p w:rsidR="00916EED" w:rsidRPr="00916EED" w:rsidRDefault="00916EED" w:rsidP="008956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956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2020 роки</w:t>
            </w:r>
          </w:p>
        </w:tc>
      </w:tr>
      <w:tr w:rsidR="00916EED" w:rsidRPr="00916EED" w:rsidTr="00916EED">
        <w:trPr>
          <w:trHeight w:val="1130"/>
        </w:trPr>
        <w:tc>
          <w:tcPr>
            <w:tcW w:w="648" w:type="dxa"/>
          </w:tcPr>
          <w:p w:rsidR="00916EED" w:rsidRPr="00916EED" w:rsidRDefault="00916EED" w:rsidP="00916E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916EED" w:rsidRPr="00916EED" w:rsidRDefault="00916EED" w:rsidP="00916E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бюджетів, які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беруть участь у виконанні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323" w:type="dxa"/>
          </w:tcPr>
          <w:p w:rsidR="00916EED" w:rsidRPr="00916EED" w:rsidRDefault="00916EED" w:rsidP="00261F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Державний, </w:t>
            </w:r>
            <w:r w:rsidR="008956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Обласний,</w:t>
            </w:r>
            <w:r w:rsidR="00261FDC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місцеві</w:t>
            </w:r>
            <w:r w:rsidR="000038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1FD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бюджети</w:t>
            </w:r>
            <w:r w:rsidR="00261FDC" w:rsidRPr="009F6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 інших джерел</w:t>
            </w:r>
            <w:r w:rsidR="00261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фінансування</w:t>
            </w:r>
            <w:r w:rsidR="00261FDC" w:rsidRPr="009F6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 заборонених законодавством.</w:t>
            </w:r>
          </w:p>
        </w:tc>
      </w:tr>
    </w:tbl>
    <w:p w:rsidR="00FE02F0" w:rsidRDefault="00FE02F0" w:rsidP="009F6C52">
      <w:pPr>
        <w:pStyle w:val="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636" w:rsidRDefault="00895636" w:rsidP="009F6C52">
      <w:pPr>
        <w:pStyle w:val="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E8F" w:rsidRDefault="00051E8F" w:rsidP="00793E1B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1620"/>
        <w:gridCol w:w="1643"/>
        <w:gridCol w:w="1562"/>
        <w:gridCol w:w="1720"/>
        <w:gridCol w:w="1760"/>
      </w:tblGrid>
      <w:tr w:rsidR="006E3AB4" w:rsidRPr="003150FE" w:rsidTr="007D149F">
        <w:trPr>
          <w:trHeight w:val="495"/>
        </w:trPr>
        <w:tc>
          <w:tcPr>
            <w:tcW w:w="1245" w:type="dxa"/>
            <w:vMerge w:val="restart"/>
          </w:tcPr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AB4" w:rsidRPr="00523A6A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8305" w:type="dxa"/>
            <w:gridSpan w:val="5"/>
          </w:tcPr>
          <w:p w:rsidR="006E3AB4" w:rsidRPr="00523A6A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Орієнтовні обсяги фінансування, тис. грн</w:t>
            </w:r>
            <w:r w:rsidR="001106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6E3AB4" w:rsidTr="007D149F">
        <w:trPr>
          <w:trHeight w:val="510"/>
        </w:trPr>
        <w:tc>
          <w:tcPr>
            <w:tcW w:w="1245" w:type="dxa"/>
            <w:vMerge/>
          </w:tcPr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AB4" w:rsidRPr="00523A6A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Всього</w:t>
            </w:r>
          </w:p>
        </w:tc>
        <w:tc>
          <w:tcPr>
            <w:tcW w:w="6685" w:type="dxa"/>
            <w:gridSpan w:val="4"/>
          </w:tcPr>
          <w:p w:rsidR="006E3AB4" w:rsidRPr="00523A6A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т.ч. за джерелами фінансування</w:t>
            </w:r>
          </w:p>
        </w:tc>
      </w:tr>
      <w:tr w:rsidR="006E3AB4" w:rsidTr="007D149F">
        <w:trPr>
          <w:trHeight w:val="885"/>
        </w:trPr>
        <w:tc>
          <w:tcPr>
            <w:tcW w:w="1245" w:type="dxa"/>
            <w:vMerge/>
          </w:tcPr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</w:tcPr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6E3AB4" w:rsidRPr="00523A6A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Державний</w:t>
            </w:r>
          </w:p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бюджет</w:t>
            </w:r>
          </w:p>
        </w:tc>
        <w:tc>
          <w:tcPr>
            <w:tcW w:w="1562" w:type="dxa"/>
          </w:tcPr>
          <w:p w:rsidR="006E3AB4" w:rsidRPr="00523A6A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Обласний</w:t>
            </w:r>
          </w:p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бюджет</w:t>
            </w:r>
          </w:p>
        </w:tc>
        <w:tc>
          <w:tcPr>
            <w:tcW w:w="1720" w:type="dxa"/>
          </w:tcPr>
          <w:p w:rsidR="006E3AB4" w:rsidRPr="00523A6A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Місцеві</w:t>
            </w:r>
          </w:p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бюджети</w:t>
            </w:r>
          </w:p>
        </w:tc>
        <w:tc>
          <w:tcPr>
            <w:tcW w:w="1760" w:type="dxa"/>
          </w:tcPr>
          <w:p w:rsidR="006E3AB4" w:rsidRPr="00523A6A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Інші</w:t>
            </w:r>
          </w:p>
          <w:p w:rsidR="006E3AB4" w:rsidRDefault="006E3AB4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джерела</w:t>
            </w:r>
          </w:p>
        </w:tc>
      </w:tr>
      <w:tr w:rsidR="0000384E" w:rsidTr="007D149F">
        <w:trPr>
          <w:trHeight w:val="1245"/>
        </w:trPr>
        <w:tc>
          <w:tcPr>
            <w:tcW w:w="1245" w:type="dxa"/>
          </w:tcPr>
          <w:p w:rsidR="0000384E" w:rsidRDefault="0000384E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1620" w:type="dxa"/>
          </w:tcPr>
          <w:p w:rsidR="0000384E" w:rsidRDefault="0000384E" w:rsidP="004F2D6A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478370,4</w:t>
            </w:r>
          </w:p>
        </w:tc>
        <w:tc>
          <w:tcPr>
            <w:tcW w:w="1643" w:type="dxa"/>
          </w:tcPr>
          <w:p w:rsidR="0000384E" w:rsidRPr="00523A6A" w:rsidRDefault="0000384E" w:rsidP="004F2D6A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24020,8</w:t>
            </w:r>
          </w:p>
        </w:tc>
        <w:tc>
          <w:tcPr>
            <w:tcW w:w="1562" w:type="dxa"/>
          </w:tcPr>
          <w:p w:rsidR="0000384E" w:rsidRDefault="0000384E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фінансових</w:t>
            </w:r>
          </w:p>
          <w:p w:rsidR="0000384E" w:rsidRPr="003F40FC" w:rsidRDefault="0000384E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призначень</w:t>
            </w:r>
          </w:p>
        </w:tc>
        <w:tc>
          <w:tcPr>
            <w:tcW w:w="1720" w:type="dxa"/>
          </w:tcPr>
          <w:p w:rsidR="0000384E" w:rsidRDefault="0000384E" w:rsidP="004F2D6A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454349,6</w:t>
            </w:r>
          </w:p>
        </w:tc>
        <w:tc>
          <w:tcPr>
            <w:tcW w:w="1760" w:type="dxa"/>
          </w:tcPr>
          <w:p w:rsidR="0000384E" w:rsidRDefault="0000384E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384E" w:rsidTr="007D149F">
        <w:trPr>
          <w:trHeight w:val="450"/>
        </w:trPr>
        <w:tc>
          <w:tcPr>
            <w:tcW w:w="1245" w:type="dxa"/>
          </w:tcPr>
          <w:p w:rsidR="0000384E" w:rsidRDefault="0000384E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620" w:type="dxa"/>
          </w:tcPr>
          <w:p w:rsidR="0000384E" w:rsidRDefault="0000384E" w:rsidP="004F2D6A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239185.2</w:t>
            </w:r>
          </w:p>
        </w:tc>
        <w:tc>
          <w:tcPr>
            <w:tcW w:w="1643" w:type="dxa"/>
          </w:tcPr>
          <w:p w:rsidR="0000384E" w:rsidRPr="006E0A2C" w:rsidRDefault="0000384E" w:rsidP="004F2D6A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  <w:r w:rsidRPr="006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2" w:type="dxa"/>
          </w:tcPr>
          <w:p w:rsidR="0000384E" w:rsidRDefault="0000384E" w:rsidP="006E3AB4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фінансових</w:t>
            </w:r>
          </w:p>
          <w:p w:rsidR="0000384E" w:rsidRPr="00523A6A" w:rsidRDefault="0000384E" w:rsidP="006E3AB4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призначень</w:t>
            </w:r>
          </w:p>
        </w:tc>
        <w:tc>
          <w:tcPr>
            <w:tcW w:w="1720" w:type="dxa"/>
          </w:tcPr>
          <w:p w:rsidR="0000384E" w:rsidRDefault="0000384E" w:rsidP="004F2D6A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227174,8</w:t>
            </w:r>
          </w:p>
        </w:tc>
        <w:tc>
          <w:tcPr>
            <w:tcW w:w="1760" w:type="dxa"/>
          </w:tcPr>
          <w:p w:rsidR="0000384E" w:rsidRDefault="0000384E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384E" w:rsidTr="007D149F">
        <w:trPr>
          <w:trHeight w:val="645"/>
        </w:trPr>
        <w:tc>
          <w:tcPr>
            <w:tcW w:w="1245" w:type="dxa"/>
          </w:tcPr>
          <w:p w:rsidR="0000384E" w:rsidRDefault="0000384E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20" w:type="dxa"/>
          </w:tcPr>
          <w:p w:rsidR="0000384E" w:rsidRDefault="0000384E" w:rsidP="004F2D6A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239185.2</w:t>
            </w:r>
          </w:p>
        </w:tc>
        <w:tc>
          <w:tcPr>
            <w:tcW w:w="1643" w:type="dxa"/>
          </w:tcPr>
          <w:p w:rsidR="0000384E" w:rsidRPr="00523A6A" w:rsidRDefault="0000384E" w:rsidP="004F2D6A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  <w:r w:rsidRPr="006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2" w:type="dxa"/>
          </w:tcPr>
          <w:p w:rsidR="0000384E" w:rsidRDefault="0000384E" w:rsidP="006E3AB4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фінансових</w:t>
            </w:r>
          </w:p>
          <w:p w:rsidR="0000384E" w:rsidRPr="00523A6A" w:rsidRDefault="0000384E" w:rsidP="006E3AB4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призначень</w:t>
            </w:r>
          </w:p>
        </w:tc>
        <w:tc>
          <w:tcPr>
            <w:tcW w:w="1720" w:type="dxa"/>
          </w:tcPr>
          <w:p w:rsidR="0000384E" w:rsidRDefault="0000384E" w:rsidP="004F2D6A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227174,8</w:t>
            </w:r>
          </w:p>
        </w:tc>
        <w:tc>
          <w:tcPr>
            <w:tcW w:w="1760" w:type="dxa"/>
          </w:tcPr>
          <w:p w:rsidR="0000384E" w:rsidRDefault="0000384E" w:rsidP="007D149F">
            <w:pPr>
              <w:tabs>
                <w:tab w:val="left" w:pos="7470"/>
              </w:tabs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2E36" w:rsidRDefault="00932E36" w:rsidP="00235D5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0384E" w:rsidRDefault="0000384E" w:rsidP="00235D5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3E1B" w:rsidRDefault="00793E1B" w:rsidP="00235D5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793E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</w:p>
    <w:p w:rsidR="00793E1B" w:rsidRPr="00793E1B" w:rsidRDefault="00793E1B" w:rsidP="00793E1B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3E1B" w:rsidRPr="00E234D9" w:rsidRDefault="0000384E" w:rsidP="00793E1B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797A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3E1B" w:rsidRPr="00793E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Правовою підставою для розроблення Програми підвищення рівня безпеки дорожнього руху на період до 2020 року (далі - Програма) є </w:t>
      </w:r>
      <w:r w:rsidR="00793E1B">
        <w:rPr>
          <w:rFonts w:ascii="Times New Roman" w:hAnsi="Times New Roman" w:cs="Times New Roman"/>
          <w:sz w:val="28"/>
          <w:szCs w:val="28"/>
          <w:lang w:val="uk-UA"/>
        </w:rPr>
        <w:t>План заходів щодо реалізації Стратегії підвищення рівня безпеки дорожнього руху в Україні на період до 2020 року, затверджений розпорядженням Кабінету Міністрів України від 28 березня 2018 року № 231, Державна програма підвищення рівня безпеки дорожнього руху в Україні на період до 2020 року, затверджена постановою Кабінету Міністрів України від 25 квітня 2018 року № 435.</w:t>
      </w:r>
    </w:p>
    <w:p w:rsidR="00793E1B" w:rsidRDefault="00793E1B" w:rsidP="009F6C52">
      <w:pPr>
        <w:pStyle w:val="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675" w:rsidRPr="00731E6E" w:rsidRDefault="00545675" w:rsidP="00545675">
      <w:pPr>
        <w:pStyle w:val="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562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000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Визначення проблеми, на розв’язання якої спрямована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Програма</w:t>
      </w:r>
    </w:p>
    <w:p w:rsidR="00545675" w:rsidRDefault="00545675" w:rsidP="00545675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5675" w:rsidRDefault="0000384E" w:rsidP="00545675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797A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Україні 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рівень 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смертн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травм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атизму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внаслідок ДТП є одн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 і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найвищих 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Європі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рівень організації безпеки дорожнього руху залишається вкрай низьким, про що у своїх звітах неодноразово 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вказували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експерти ВООЗ, Світов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банк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міжнародн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інституці</w:t>
      </w:r>
      <w:r w:rsidR="00545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545675" w:rsidRPr="00731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545675" w:rsidRPr="00512A29" w:rsidRDefault="00797ACD" w:rsidP="00545675">
      <w:pPr>
        <w:tabs>
          <w:tab w:val="left" w:pos="60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  </w:t>
      </w:r>
      <w:r w:rsidR="00545675" w:rsidRPr="009F6C52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На території Чернігівської області  в поточному році скоєно </w:t>
      </w:r>
      <w:r w:rsidR="00545675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549</w:t>
      </w:r>
      <w:r w:rsidR="00545675" w:rsidRPr="009F6C52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облікові дорожньо-транспортні пригоди, у яких </w:t>
      </w:r>
      <w:r w:rsidR="00545675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89</w:t>
      </w:r>
      <w:r w:rsidR="00545675" w:rsidRPr="009F6C52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осіб загинуло та </w:t>
      </w:r>
      <w:r w:rsidR="00545675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722</w:t>
      </w:r>
      <w:r w:rsidR="00545675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отримали тілесні ушкодження, </w:t>
      </w:r>
      <w:r w:rsidR="00545675" w:rsidRPr="000F4BF0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що </w:t>
      </w:r>
      <w:r w:rsidR="00545675">
        <w:rPr>
          <w:rFonts w:ascii="Times New Roman" w:hAnsi="Times New Roman" w:cs="Times New Roman"/>
          <w:bCs/>
          <w:sz w:val="28"/>
          <w:szCs w:val="28"/>
          <w:lang w:val="uk-UA" w:eastAsia="ko-KR"/>
        </w:rPr>
        <w:t>спонукає до пошуку ефективних рішень та вжиття заходів направлених на усунення</w:t>
      </w:r>
      <w:r w:rsidR="00545675" w:rsidRPr="000F4BF0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причин </w:t>
      </w:r>
      <w:r w:rsidR="00545675">
        <w:rPr>
          <w:rFonts w:ascii="Times New Roman" w:hAnsi="Times New Roman" w:cs="Times New Roman"/>
          <w:bCs/>
          <w:sz w:val="28"/>
          <w:szCs w:val="28"/>
          <w:lang w:val="uk-UA" w:eastAsia="ko-KR"/>
        </w:rPr>
        <w:t>їх с</w:t>
      </w:r>
      <w:r w:rsidR="00545675" w:rsidRPr="000F4BF0">
        <w:rPr>
          <w:rFonts w:ascii="Times New Roman" w:hAnsi="Times New Roman" w:cs="Times New Roman"/>
          <w:bCs/>
          <w:sz w:val="28"/>
          <w:szCs w:val="28"/>
          <w:lang w:val="uk-UA" w:eastAsia="ko-KR"/>
        </w:rPr>
        <w:t>коєння</w:t>
      </w:r>
      <w:r w:rsidR="00545675">
        <w:rPr>
          <w:rFonts w:ascii="Times New Roman" w:hAnsi="Times New Roman" w:cs="Times New Roman"/>
          <w:bCs/>
          <w:sz w:val="28"/>
          <w:szCs w:val="28"/>
          <w:lang w:val="uk-UA" w:eastAsia="ko-KR"/>
        </w:rPr>
        <w:t>.</w:t>
      </w:r>
    </w:p>
    <w:p w:rsidR="00545675" w:rsidRPr="00A53795" w:rsidRDefault="00545675" w:rsidP="00545675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         </w:t>
      </w:r>
      <w:r w:rsidR="00797ACD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У поточному році на території </w:t>
      </w:r>
      <w:r w:rsidRPr="00512A29">
        <w:rPr>
          <w:rFonts w:ascii="Times New Roman" w:hAnsi="Times New Roman" w:cs="Times New Roman"/>
          <w:bCs/>
          <w:sz w:val="28"/>
          <w:szCs w:val="28"/>
          <w:lang w:val="uk-UA" w:eastAsia="ko-KR"/>
        </w:rPr>
        <w:t>Чернігівської</w:t>
      </w:r>
      <w:r w:rsidR="0000384E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</w:t>
      </w:r>
      <w:r w:rsidRPr="00512A29">
        <w:rPr>
          <w:rFonts w:ascii="Times New Roman" w:hAnsi="Times New Roman" w:cs="Times New Roman"/>
          <w:bCs/>
          <w:sz w:val="28"/>
          <w:szCs w:val="28"/>
          <w:lang w:val="uk-UA" w:eastAsia="ko-KR"/>
        </w:rPr>
        <w:t>області</w:t>
      </w:r>
      <w:r w:rsidR="0000384E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</w:t>
      </w:r>
      <w:r w:rsidRPr="00512A29">
        <w:rPr>
          <w:rFonts w:ascii="Times New Roman" w:hAnsi="Times New Roman" w:cs="Times New Roman"/>
          <w:bCs/>
          <w:sz w:val="28"/>
          <w:szCs w:val="28"/>
          <w:lang w:val="uk-UA" w:eastAsia="ko-KR"/>
        </w:rPr>
        <w:t>зареєстровано</w:t>
      </w:r>
      <w:r w:rsidR="0000384E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83</w:t>
      </w:r>
      <w:r w:rsidRPr="00512A29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ДТП через </w:t>
      </w: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порушення вимог Правил дорожнього руху </w:t>
      </w:r>
      <w:r w:rsidRPr="00512A29">
        <w:rPr>
          <w:rFonts w:ascii="Times New Roman" w:hAnsi="Times New Roman" w:cs="Times New Roman"/>
          <w:bCs/>
          <w:sz w:val="28"/>
          <w:szCs w:val="28"/>
          <w:lang w:val="uk-UA" w:eastAsia="ko-KR"/>
        </w:rPr>
        <w:t>водія</w:t>
      </w: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>ми, які на час скоєння ДТП знаходились</w:t>
      </w:r>
      <w:r w:rsidRPr="00512A29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устані</w:t>
      </w: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алкогольного сп’яніння</w:t>
      </w:r>
      <w:r w:rsidRPr="00512A29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(</w:t>
      </w:r>
      <w:r w:rsidRPr="00512A29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5</w:t>
      </w:r>
      <w:r w:rsidRPr="00512A29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1</w:t>
      </w:r>
      <w:r w:rsidRPr="00512A29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>від загальної кількості</w:t>
      </w:r>
      <w:r w:rsidRPr="00512A29">
        <w:rPr>
          <w:rFonts w:ascii="Times New Roman" w:hAnsi="Times New Roman" w:cs="Times New Roman"/>
          <w:bCs/>
          <w:sz w:val="28"/>
          <w:szCs w:val="28"/>
          <w:lang w:val="uk-UA" w:eastAsia="ko-KR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. </w:t>
      </w:r>
    </w:p>
    <w:p w:rsidR="00545675" w:rsidRPr="00B85922" w:rsidRDefault="00545675" w:rsidP="00545675">
      <w:pPr>
        <w:tabs>
          <w:tab w:val="left" w:pos="741"/>
        </w:tabs>
        <w:spacing w:after="0"/>
        <w:ind w:left="-567"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592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619875" cy="23622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675" w:rsidRPr="008B1564" w:rsidRDefault="00545675" w:rsidP="00545675">
      <w:pPr>
        <w:tabs>
          <w:tab w:val="left" w:pos="741"/>
        </w:tabs>
        <w:ind w:left="-1080" w:firstLine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70B3D" w:rsidRDefault="00870B3D" w:rsidP="00545675">
      <w:pPr>
        <w:tabs>
          <w:tab w:val="left" w:pos="741"/>
        </w:tabs>
        <w:ind w:left="-108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0B3D" w:rsidRDefault="00870B3D" w:rsidP="00545675">
      <w:pPr>
        <w:tabs>
          <w:tab w:val="left" w:pos="741"/>
        </w:tabs>
        <w:ind w:left="-108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0384E" w:rsidRDefault="00870B3D" w:rsidP="00545675">
      <w:pPr>
        <w:tabs>
          <w:tab w:val="left" w:pos="741"/>
        </w:tabs>
        <w:ind w:left="-108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545675" w:rsidRPr="00B85922" w:rsidRDefault="0000384E" w:rsidP="00545675">
      <w:pPr>
        <w:tabs>
          <w:tab w:val="left" w:pos="741"/>
        </w:tabs>
        <w:ind w:left="-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45675" w:rsidRPr="00B85922">
        <w:rPr>
          <w:rFonts w:ascii="Times New Roman" w:hAnsi="Times New Roman" w:cs="Times New Roman"/>
          <w:sz w:val="28"/>
          <w:szCs w:val="28"/>
        </w:rPr>
        <w:t>Види ДТП:</w:t>
      </w:r>
    </w:p>
    <w:tbl>
      <w:tblPr>
        <w:tblW w:w="4816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6"/>
      </w:tblGrid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наїзд на пішохода–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зіткнення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перекидання –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00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наїзд на велосипедиста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наїзд на перешкоду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0038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наїзд на транспо</w:t>
            </w:r>
            <w:r w:rsidR="0000384E">
              <w:rPr>
                <w:rFonts w:ascii="Times New Roman" w:hAnsi="Times New Roman" w:cs="Times New Roman"/>
                <w:sz w:val="28"/>
                <w:szCs w:val="28"/>
              </w:rPr>
              <w:t xml:space="preserve">рт, щостоїть – 12 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2,1 %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інші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</w:tbl>
    <w:p w:rsidR="00545675" w:rsidRPr="007E413E" w:rsidRDefault="00545675" w:rsidP="00545675">
      <w:pPr>
        <w:tabs>
          <w:tab w:val="left" w:pos="7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45675" w:rsidRPr="00B85922" w:rsidRDefault="00545675" w:rsidP="0054567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85922">
        <w:rPr>
          <w:rFonts w:ascii="Times New Roman" w:hAnsi="Times New Roman" w:cs="Times New Roman"/>
          <w:sz w:val="28"/>
          <w:szCs w:val="28"/>
        </w:rPr>
        <w:t xml:space="preserve">Основні причини скоєння ДТП: </w:t>
      </w:r>
    </w:p>
    <w:tbl>
      <w:tblPr>
        <w:tblW w:w="4816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6"/>
      </w:tblGrid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перевищення безпечної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швидк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ості руху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 сп’яніння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правил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маневрування –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виїзд на смугу</w:t>
            </w:r>
            <w:r w:rsidR="009B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зустрічногоруху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орушення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ПДР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пішоходом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правил проїзду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перехресть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Pr="00B85922" w:rsidRDefault="00545675" w:rsidP="0051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едотримання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 xml:space="preserve">дистанції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00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  <w:tr w:rsidR="00545675" w:rsidRPr="00B85922" w:rsidTr="00514F80">
        <w:tc>
          <w:tcPr>
            <w:tcW w:w="5000" w:type="pct"/>
          </w:tcPr>
          <w:p w:rsidR="00545675" w:rsidRDefault="00545675" w:rsidP="00514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правил проїзду пішохідних переходів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23 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85922">
              <w:rPr>
                <w:rFonts w:ascii="Times New Roman" w:hAnsi="Times New Roman" w:cs="Times New Roman"/>
                <w:sz w:val="28"/>
                <w:szCs w:val="28"/>
              </w:rPr>
              <w:t>% відскоєних ДТП)</w:t>
            </w:r>
          </w:p>
        </w:tc>
      </w:tr>
    </w:tbl>
    <w:p w:rsidR="00545675" w:rsidRDefault="00545675" w:rsidP="0054567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u w:val="single"/>
          <w:lang w:val="uk-UA" w:eastAsia="uk-UA"/>
        </w:rPr>
      </w:pPr>
    </w:p>
    <w:p w:rsidR="00545675" w:rsidRPr="007E413E" w:rsidRDefault="00545675" w:rsidP="0054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3EC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 xml:space="preserve">З метою профілактики аварійності на автошляхах області </w:t>
      </w:r>
      <w:r w:rsidRPr="007E413E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 xml:space="preserve">поліцейські </w:t>
      </w:r>
      <w:r w:rsidRPr="007E413E">
        <w:rPr>
          <w:rFonts w:ascii="Times New Roman" w:hAnsi="Times New Roman" w:cs="Times New Roman"/>
          <w:sz w:val="28"/>
          <w:szCs w:val="28"/>
          <w:lang w:val="uk-UA"/>
        </w:rPr>
        <w:t xml:space="preserve">постійно націлені на виявлення водіїв транспортних засобів, які перебувають за кермом у стані алкогольного, наркотичного чи іншого сп’яніння, або під впливом лікарських препаратів, що знижують увагу та швидкість реакції. </w:t>
      </w:r>
    </w:p>
    <w:p w:rsidR="00545675" w:rsidRDefault="00545675" w:rsidP="0054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BF1">
        <w:rPr>
          <w:rFonts w:ascii="Times New Roman" w:hAnsi="Times New Roman" w:cs="Times New Roman"/>
          <w:sz w:val="28"/>
          <w:szCs w:val="28"/>
          <w:lang w:val="uk-UA"/>
        </w:rPr>
        <w:t>Систематично 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дотримання водіями транспортних засобів вимог Правил дорожнього руху на </w:t>
      </w:r>
      <w:r w:rsidRPr="00AF3BF1">
        <w:rPr>
          <w:rFonts w:ascii="Times New Roman" w:hAnsi="Times New Roman" w:cs="Times New Roman"/>
          <w:sz w:val="28"/>
          <w:szCs w:val="28"/>
          <w:lang w:val="uk-UA"/>
        </w:rPr>
        <w:t>автомобільних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дорогах </w:t>
      </w:r>
      <w:r w:rsidRPr="00AF3BF1">
        <w:rPr>
          <w:rFonts w:ascii="Times New Roman" w:hAnsi="Times New Roman" w:cs="Times New Roman"/>
          <w:sz w:val="28"/>
          <w:szCs w:val="28"/>
          <w:lang w:val="uk-UA"/>
        </w:rPr>
        <w:t>області, в ході</w:t>
      </w:r>
      <w:r w:rsidR="004F2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BF1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4F2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BF1">
        <w:rPr>
          <w:rFonts w:ascii="Times New Roman" w:hAnsi="Times New Roman" w:cs="Times New Roman"/>
          <w:sz w:val="28"/>
          <w:szCs w:val="28"/>
          <w:lang w:val="uk-UA"/>
        </w:rPr>
        <w:t>поліцейськими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задокументовано понад </w:t>
      </w:r>
      <w:r w:rsidRPr="00AF3BF1">
        <w:rPr>
          <w:rFonts w:ascii="Times New Roman" w:hAnsi="Times New Roman" w:cs="Times New Roman"/>
          <w:b/>
          <w:sz w:val="28"/>
          <w:szCs w:val="28"/>
          <w:lang w:val="uk-UA"/>
        </w:rPr>
        <w:t>15 тис.</w:t>
      </w:r>
      <w:r w:rsidR="00003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порушень. Серед виявлених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порушень - </w:t>
      </w:r>
      <w:r w:rsidRPr="00AF3BF1">
        <w:rPr>
          <w:rFonts w:ascii="Times New Roman" w:hAnsi="Times New Roman" w:cs="Times New Roman"/>
          <w:sz w:val="28"/>
          <w:szCs w:val="28"/>
          <w:lang w:val="uk-UA"/>
        </w:rPr>
        <w:t xml:space="preserve"> майже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BF1">
        <w:rPr>
          <w:rFonts w:ascii="Times New Roman" w:hAnsi="Times New Roman" w:cs="Times New Roman"/>
          <w:b/>
          <w:sz w:val="28"/>
          <w:szCs w:val="28"/>
          <w:lang w:val="uk-UA"/>
        </w:rPr>
        <w:t>1,4 тис.</w:t>
      </w:r>
      <w:r w:rsidR="00003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3BF1">
        <w:rPr>
          <w:rFonts w:ascii="Times New Roman" w:hAnsi="Times New Roman" w:cs="Times New Roman"/>
          <w:sz w:val="28"/>
          <w:szCs w:val="28"/>
          <w:lang w:val="uk-UA"/>
        </w:rPr>
        <w:t>фактів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BF1">
        <w:rPr>
          <w:rFonts w:ascii="Times New Roman" w:hAnsi="Times New Roman" w:cs="Times New Roman"/>
          <w:sz w:val="28"/>
          <w:szCs w:val="28"/>
          <w:lang w:val="uk-UA"/>
        </w:rPr>
        <w:t xml:space="preserve">керування автотранспортом у стані алкогольного сп’яніння. </w:t>
      </w:r>
    </w:p>
    <w:p w:rsidR="00545675" w:rsidRDefault="00797ACD" w:rsidP="0054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5675">
        <w:rPr>
          <w:rFonts w:ascii="Times New Roman" w:hAnsi="Times New Roman" w:cs="Times New Roman"/>
          <w:sz w:val="28"/>
          <w:szCs w:val="28"/>
          <w:lang w:val="uk-UA"/>
        </w:rPr>
        <w:t xml:space="preserve">Керування транспортними засобами у стані сп’яніння – є однією із важливих проблем забезпечення безпеки дорожнього руху. </w:t>
      </w:r>
      <w:r w:rsidR="00545675" w:rsidRPr="00AF3BF1">
        <w:rPr>
          <w:rFonts w:ascii="Times New Roman" w:hAnsi="Times New Roman" w:cs="Times New Roman"/>
          <w:sz w:val="28"/>
          <w:szCs w:val="28"/>
          <w:lang w:val="uk-UA"/>
        </w:rPr>
        <w:t>Розв’язати</w:t>
      </w:r>
      <w:r w:rsidR="00545675">
        <w:rPr>
          <w:rFonts w:ascii="Times New Roman" w:hAnsi="Times New Roman" w:cs="Times New Roman"/>
          <w:sz w:val="28"/>
          <w:szCs w:val="28"/>
          <w:lang w:val="uk-UA"/>
        </w:rPr>
        <w:t xml:space="preserve"> цю </w:t>
      </w:r>
      <w:r w:rsidR="00545675" w:rsidRPr="00AF3BF1">
        <w:rPr>
          <w:rFonts w:ascii="Times New Roman" w:hAnsi="Times New Roman" w:cs="Times New Roman"/>
          <w:sz w:val="28"/>
          <w:szCs w:val="28"/>
          <w:lang w:val="uk-UA"/>
        </w:rPr>
        <w:t>проблему можливо шляхом об’єднання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675" w:rsidRPr="00AF3BF1">
        <w:rPr>
          <w:rFonts w:ascii="Times New Roman" w:hAnsi="Times New Roman" w:cs="Times New Roman"/>
          <w:sz w:val="28"/>
          <w:szCs w:val="28"/>
          <w:lang w:val="uk-UA"/>
        </w:rPr>
        <w:t>зусиль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675" w:rsidRPr="00AF3BF1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675" w:rsidRPr="00AF3BF1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675" w:rsidRPr="00AF3BF1">
        <w:rPr>
          <w:rFonts w:ascii="Times New Roman" w:hAnsi="Times New Roman" w:cs="Times New Roman"/>
          <w:sz w:val="28"/>
          <w:szCs w:val="28"/>
          <w:lang w:val="uk-UA"/>
        </w:rPr>
        <w:t>влади, органів місцевого самоврядування, громадських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675" w:rsidRPr="00AF3BF1">
        <w:rPr>
          <w:rFonts w:ascii="Times New Roman" w:hAnsi="Times New Roman" w:cs="Times New Roman"/>
          <w:sz w:val="28"/>
          <w:szCs w:val="28"/>
          <w:lang w:val="uk-UA"/>
        </w:rPr>
        <w:t>організацій та всього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675" w:rsidRPr="00AF3BF1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="00545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B3D" w:rsidRPr="0000384E" w:rsidRDefault="00797ACD" w:rsidP="00870B3D">
      <w:pPr>
        <w:widowControl w:val="0"/>
        <w:tabs>
          <w:tab w:val="left" w:pos="0"/>
          <w:tab w:val="left" w:pos="1134"/>
        </w:tabs>
        <w:suppressAutoHyphens/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З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огляду на вищезазначене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динаміка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дорожньо-транспортних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пригод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зайвий раз переконує нас у важливості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безпеки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дорожнього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руху як інтегральної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складової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національної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безпеки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України.</w:t>
      </w:r>
    </w:p>
    <w:p w:rsidR="00870B3D" w:rsidRPr="0000384E" w:rsidRDefault="00797ACD" w:rsidP="00870B3D">
      <w:pPr>
        <w:widowControl w:val="0"/>
        <w:tabs>
          <w:tab w:val="left" w:pos="0"/>
          <w:tab w:val="left" w:pos="1134"/>
        </w:tabs>
        <w:suppressAutoHyphens/>
        <w:ind w:firstLine="644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Програмний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підхід з підвищення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рівня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безпеки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дорожнього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руху в області дозволить забезпечити принцип комплексності та системності в розробленні, фінансуванні та проведенні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визначених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Програмою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заходів. Позитивні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зрушення при її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реалізації буде досягнуто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лише в рамках тісної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взаємодії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місцевих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органів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виконавчої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влади, територіальних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органів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міністерств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br/>
        <w:t>та органів</w:t>
      </w:r>
      <w:r w:rsidR="000038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70B3D" w:rsidRPr="0000384E">
        <w:rPr>
          <w:rFonts w:ascii="Times New Roman" w:hAnsi="Times New Roman" w:cs="Times New Roman"/>
          <w:sz w:val="28"/>
          <w:szCs w:val="28"/>
          <w:lang w:val="uk-UA" w:eastAsia="ar-SA"/>
        </w:rPr>
        <w:t>місцевого самоврядування.</w:t>
      </w:r>
    </w:p>
    <w:p w:rsidR="00545675" w:rsidRDefault="00545675" w:rsidP="009F6C52">
      <w:pPr>
        <w:pStyle w:val="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C0C" w:rsidRDefault="00F64DA8" w:rsidP="00536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EB7BF3" w:rsidRPr="005E32E0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536AA7" w:rsidRDefault="00536AA7" w:rsidP="00536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BF3" w:rsidRDefault="00797ACD" w:rsidP="00B859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7BF3" w:rsidRPr="005E32E0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підвищення </w:t>
      </w:r>
      <w:r w:rsidR="00B803EC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EB7BF3" w:rsidRPr="005E32E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803EC">
        <w:rPr>
          <w:rFonts w:ascii="Times New Roman" w:hAnsi="Times New Roman" w:cs="Times New Roman"/>
          <w:sz w:val="28"/>
          <w:szCs w:val="28"/>
          <w:lang w:val="uk-UA"/>
        </w:rPr>
        <w:t>езпеки дорожнього руху, зменшення кількості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2E0">
        <w:rPr>
          <w:rFonts w:ascii="Times New Roman" w:hAnsi="Times New Roman" w:cs="Times New Roman"/>
          <w:sz w:val="28"/>
          <w:szCs w:val="28"/>
          <w:lang w:val="uk-UA"/>
        </w:rPr>
        <w:t>дорожньо-транспортних пригод</w:t>
      </w:r>
      <w:r w:rsidR="0000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2E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B7BF3" w:rsidRPr="005E32E0">
        <w:rPr>
          <w:rFonts w:ascii="Times New Roman" w:hAnsi="Times New Roman" w:cs="Times New Roman"/>
          <w:sz w:val="28"/>
          <w:szCs w:val="28"/>
          <w:lang w:val="uk-UA"/>
        </w:rPr>
        <w:t xml:space="preserve">області, </w:t>
      </w:r>
      <w:r w:rsidR="005E32E0" w:rsidRPr="005E32E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створення безпечних та комфортних умов для учасників </w:t>
      </w:r>
      <w:r w:rsidR="005E32E0" w:rsidRPr="005E32E0">
        <w:rPr>
          <w:rFonts w:ascii="Times New Roman" w:hAnsi="Times New Roman" w:cs="Times New Roman"/>
          <w:spacing w:val="-6"/>
          <w:sz w:val="28"/>
          <w:szCs w:val="28"/>
          <w:lang w:val="uk-UA"/>
        </w:rPr>
        <w:t>дорожнього руху</w:t>
      </w:r>
      <w:r w:rsidR="005E32E0">
        <w:rPr>
          <w:rFonts w:ascii="Times New Roman" w:hAnsi="Times New Roman" w:cs="Times New Roman"/>
          <w:sz w:val="28"/>
          <w:szCs w:val="28"/>
          <w:lang w:val="uk-UA"/>
        </w:rPr>
        <w:t xml:space="preserve">, покращення умов руху транспорту, </w:t>
      </w:r>
      <w:r w:rsidR="00B803EC">
        <w:rPr>
          <w:rFonts w:ascii="Times New Roman" w:hAnsi="Times New Roman" w:cs="Times New Roman"/>
          <w:sz w:val="28"/>
          <w:szCs w:val="28"/>
          <w:lang w:val="uk-UA"/>
        </w:rPr>
        <w:t>здійснення профілактичних заходів</w:t>
      </w:r>
      <w:r w:rsidR="00EB7BF3" w:rsidRPr="005E32E0">
        <w:rPr>
          <w:rFonts w:ascii="Times New Roman" w:hAnsi="Times New Roman" w:cs="Times New Roman"/>
          <w:sz w:val="28"/>
          <w:szCs w:val="28"/>
          <w:lang w:val="uk-UA"/>
        </w:rPr>
        <w:t xml:space="preserve"> з попередження травматизму учасників дорожнього руху, у т</w:t>
      </w:r>
      <w:r w:rsidR="00B803EC">
        <w:rPr>
          <w:rFonts w:ascii="Times New Roman" w:hAnsi="Times New Roman" w:cs="Times New Roman"/>
          <w:sz w:val="28"/>
          <w:szCs w:val="28"/>
          <w:lang w:val="uk-UA"/>
        </w:rPr>
        <w:t>ому числі дитячого</w:t>
      </w:r>
      <w:r w:rsidR="005E32E0">
        <w:rPr>
          <w:rFonts w:ascii="Times New Roman" w:hAnsi="Times New Roman" w:cs="Times New Roman"/>
          <w:sz w:val="28"/>
          <w:szCs w:val="28"/>
          <w:lang w:val="uk-UA"/>
        </w:rPr>
        <w:t>, забезпечення відповідного інформування водіїв про наслідки порушень правил дорожнього руху</w:t>
      </w:r>
      <w:r w:rsidR="00EB58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585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зниження</w:t>
      </w:r>
      <w:r w:rsidR="00EB585E" w:rsidRPr="00E4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рівня смертності внаслідок ДТП щонайменше на 30 відсотків до 2020 року, </w:t>
      </w:r>
      <w:r w:rsidR="00EB58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ступеня тяжкості наслідків ДТП </w:t>
      </w:r>
      <w:r w:rsidR="00EB585E" w:rsidRPr="00E4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учасників дорожнього руху та </w:t>
      </w:r>
      <w:r w:rsidR="00EB58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зменшення </w:t>
      </w:r>
      <w:r w:rsidR="00EB585E" w:rsidRPr="00E4264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</w:t>
      </w:r>
      <w:r w:rsidR="00B803E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іально-економічних втрат області</w:t>
      </w:r>
      <w:r w:rsidR="00EB585E" w:rsidRPr="00E426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дорожньо-транспортного травматизму</w:t>
      </w:r>
      <w:r w:rsidR="00EB585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D2BB8" w:rsidRDefault="006D2BB8" w:rsidP="00B859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2BB8" w:rsidRDefault="006D2BB8" w:rsidP="00B85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</w:t>
      </w:r>
      <w:r w:rsidRPr="006D2BB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6D2BB8">
        <w:rPr>
          <w:rFonts w:ascii="Times New Roman" w:hAnsi="Times New Roman" w:cs="Times New Roman"/>
          <w:b/>
          <w:sz w:val="28"/>
          <w:szCs w:val="28"/>
        </w:rPr>
        <w:t xml:space="preserve">Обґрунтування </w:t>
      </w:r>
      <w:r w:rsidR="00E17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BB8">
        <w:rPr>
          <w:rFonts w:ascii="Times New Roman" w:hAnsi="Times New Roman" w:cs="Times New Roman"/>
          <w:b/>
          <w:sz w:val="28"/>
          <w:szCs w:val="28"/>
        </w:rPr>
        <w:t>шляхів і засобів розв’язання проблеми</w:t>
      </w:r>
    </w:p>
    <w:p w:rsidR="005E2409" w:rsidRPr="005E2409" w:rsidRDefault="005E2409" w:rsidP="00B85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409" w:rsidRDefault="005E2409" w:rsidP="00F61C1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97AC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D2BB8" w:rsidRPr="005E2409">
        <w:rPr>
          <w:rFonts w:ascii="Times New Roman" w:hAnsi="Times New Roman" w:cs="Times New Roman"/>
          <w:sz w:val="28"/>
          <w:szCs w:val="28"/>
        </w:rPr>
        <w:t xml:space="preserve">аходи Програми </w:t>
      </w:r>
      <w:r w:rsidR="00E17974">
        <w:rPr>
          <w:rFonts w:ascii="Times New Roman" w:hAnsi="Times New Roman" w:cs="Times New Roman"/>
          <w:sz w:val="28"/>
          <w:szCs w:val="28"/>
          <w:lang w:val="uk-UA"/>
        </w:rPr>
        <w:t>направленні</w:t>
      </w:r>
      <w:r w:rsidR="006D2BB8" w:rsidRPr="005E2409">
        <w:rPr>
          <w:rFonts w:ascii="Times New Roman" w:hAnsi="Times New Roman" w:cs="Times New Roman"/>
          <w:sz w:val="28"/>
          <w:szCs w:val="28"/>
        </w:rPr>
        <w:t xml:space="preserve"> на підвищенн</w:t>
      </w:r>
      <w:r w:rsidR="00E1797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D2BB8" w:rsidRPr="005E2409">
        <w:rPr>
          <w:rFonts w:ascii="Times New Roman" w:hAnsi="Times New Roman" w:cs="Times New Roman"/>
          <w:sz w:val="28"/>
          <w:szCs w:val="28"/>
        </w:rPr>
        <w:t xml:space="preserve"> безпеки </w:t>
      </w:r>
      <w:r w:rsidR="00E17974">
        <w:rPr>
          <w:rFonts w:ascii="Times New Roman" w:hAnsi="Times New Roman" w:cs="Times New Roman"/>
          <w:sz w:val="28"/>
          <w:szCs w:val="28"/>
          <w:lang w:val="uk-UA"/>
        </w:rPr>
        <w:t xml:space="preserve">дорожнього руху </w:t>
      </w:r>
      <w:r w:rsidR="006D2BB8" w:rsidRPr="005E2409">
        <w:rPr>
          <w:rFonts w:ascii="Times New Roman" w:hAnsi="Times New Roman" w:cs="Times New Roman"/>
          <w:sz w:val="28"/>
          <w:szCs w:val="28"/>
        </w:rPr>
        <w:t xml:space="preserve">через факторів ризику, які призводять до високого травматизму та смертності: </w:t>
      </w:r>
    </w:p>
    <w:p w:rsidR="005E2409" w:rsidRDefault="005E2409" w:rsidP="004C1094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D2BB8" w:rsidRPr="005E2409">
        <w:rPr>
          <w:rFonts w:ascii="Times New Roman" w:hAnsi="Times New Roman" w:cs="Times New Roman"/>
          <w:sz w:val="28"/>
          <w:szCs w:val="28"/>
        </w:rPr>
        <w:t xml:space="preserve">1. Висока швидкість потоку транспорту. </w:t>
      </w:r>
    </w:p>
    <w:p w:rsidR="00E17974" w:rsidRPr="00E17974" w:rsidRDefault="00E17974" w:rsidP="004C1094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 Недотримання правил дорожнього руху. </w:t>
      </w:r>
    </w:p>
    <w:p w:rsidR="00E17974" w:rsidRDefault="005E2409" w:rsidP="004C1094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7974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E17974">
        <w:rPr>
          <w:rFonts w:ascii="Times New Roman" w:hAnsi="Times New Roman" w:cs="Times New Roman"/>
          <w:sz w:val="28"/>
          <w:szCs w:val="28"/>
        </w:rPr>
        <w:t>.</w:t>
      </w:r>
      <w:r w:rsidR="004C1094" w:rsidRPr="004C1094">
        <w:rPr>
          <w:rFonts w:ascii="Times New Roman" w:hAnsi="Times New Roman" w:cs="Times New Roman"/>
          <w:sz w:val="28"/>
          <w:szCs w:val="28"/>
        </w:rPr>
        <w:t xml:space="preserve"> </w:t>
      </w:r>
      <w:r w:rsidR="00E17974">
        <w:rPr>
          <w:rFonts w:ascii="Times New Roman" w:hAnsi="Times New Roman" w:cs="Times New Roman"/>
          <w:sz w:val="28"/>
          <w:szCs w:val="28"/>
          <w:lang w:val="uk-UA"/>
        </w:rPr>
        <w:t xml:space="preserve">Тривалий час знаходження пішоходів на дорозі, що призводить до великої кількості дтп з пішоходами </w:t>
      </w:r>
      <w:r w:rsidR="006D2BB8" w:rsidRPr="005E2409">
        <w:rPr>
          <w:rFonts w:ascii="Times New Roman" w:hAnsi="Times New Roman" w:cs="Times New Roman"/>
          <w:sz w:val="28"/>
          <w:szCs w:val="28"/>
        </w:rPr>
        <w:t>.</w:t>
      </w:r>
    </w:p>
    <w:p w:rsidR="00797ACD" w:rsidRDefault="005E2409" w:rsidP="00F61C1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E179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2BB8" w:rsidRPr="005E2409">
        <w:rPr>
          <w:rFonts w:ascii="Times New Roman" w:hAnsi="Times New Roman" w:cs="Times New Roman"/>
          <w:sz w:val="28"/>
          <w:szCs w:val="28"/>
        </w:rPr>
        <w:t>. Недостатня помітність нерегульованих пер</w:t>
      </w:r>
      <w:r w:rsidR="004F2FCE">
        <w:rPr>
          <w:rFonts w:ascii="Times New Roman" w:hAnsi="Times New Roman" w:cs="Times New Roman"/>
          <w:sz w:val="28"/>
          <w:szCs w:val="28"/>
        </w:rPr>
        <w:t xml:space="preserve">еходів та людей, що перебувають </w:t>
      </w:r>
      <w:r w:rsidR="006D2BB8" w:rsidRPr="005E2409">
        <w:rPr>
          <w:rFonts w:ascii="Times New Roman" w:hAnsi="Times New Roman" w:cs="Times New Roman"/>
          <w:sz w:val="28"/>
          <w:szCs w:val="28"/>
        </w:rPr>
        <w:t xml:space="preserve">на них, особливо в темний час доби. </w:t>
      </w:r>
    </w:p>
    <w:p w:rsidR="005E2409" w:rsidRDefault="00797ACD" w:rsidP="00F61C1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D2BB8" w:rsidRPr="00797ACD">
        <w:rPr>
          <w:rFonts w:ascii="Times New Roman" w:hAnsi="Times New Roman" w:cs="Times New Roman"/>
          <w:sz w:val="28"/>
          <w:szCs w:val="28"/>
          <w:lang w:val="uk-UA"/>
        </w:rPr>
        <w:t>Програма передбачає облаштування нерегульованих пішохідних переходів,</w:t>
      </w:r>
      <w:r w:rsidR="00954BC1" w:rsidRPr="00954BC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54BC1">
        <w:rPr>
          <w:rFonts w:ascii="Times New Roman" w:hAnsi="Times New Roman" w:cs="Times New Roman"/>
          <w:sz w:val="28"/>
          <w:szCs w:val="28"/>
          <w:lang w:val="uk-UA"/>
        </w:rPr>
        <w:t xml:space="preserve"> також переходів біля загальноосвітніх закладів </w:t>
      </w:r>
      <w:r w:rsidR="006D2BB8" w:rsidRPr="00797ACD">
        <w:rPr>
          <w:rFonts w:ascii="Times New Roman" w:hAnsi="Times New Roman" w:cs="Times New Roman"/>
          <w:sz w:val="28"/>
          <w:szCs w:val="28"/>
          <w:lang w:val="uk-UA"/>
        </w:rPr>
        <w:t>супровідними дорожніми знаками</w:t>
      </w:r>
      <w:r w:rsidR="00E17974">
        <w:rPr>
          <w:lang w:val="uk-UA"/>
        </w:rPr>
        <w:t>,</w:t>
      </w:r>
      <w:r>
        <w:rPr>
          <w:lang w:val="uk-UA"/>
        </w:rPr>
        <w:t xml:space="preserve"> </w:t>
      </w:r>
      <w:r w:rsidR="00E17974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примусового зниження швидкості згідно </w:t>
      </w:r>
      <w:r w:rsidR="00E17974" w:rsidRPr="00E17974">
        <w:rPr>
          <w:rFonts w:ascii="Times New Roman" w:hAnsi="Times New Roman" w:cs="Times New Roman"/>
          <w:sz w:val="28"/>
          <w:szCs w:val="28"/>
          <w:lang w:val="uk-UA"/>
        </w:rPr>
        <w:t>ДСТУ 4123</w:t>
      </w:r>
      <w:r w:rsidR="00E17974" w:rsidRPr="00797ACD">
        <w:rPr>
          <w:rFonts w:ascii="Times New Roman" w:hAnsi="Times New Roman" w:cs="Times New Roman"/>
          <w:sz w:val="28"/>
          <w:szCs w:val="28"/>
          <w:lang w:val="uk-UA"/>
        </w:rPr>
        <w:t>:2006 (</w:t>
      </w:r>
      <w:r w:rsidR="00E17974" w:rsidRPr="00E179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7974" w:rsidRPr="00797ACD">
        <w:rPr>
          <w:rFonts w:ascii="Times New Roman" w:hAnsi="Times New Roman" w:cs="Times New Roman"/>
          <w:sz w:val="28"/>
          <w:szCs w:val="28"/>
          <w:lang w:val="uk-UA"/>
        </w:rPr>
        <w:t>лежач</w:t>
      </w:r>
      <w:r w:rsidR="00E17974" w:rsidRPr="00E17974">
        <w:rPr>
          <w:rFonts w:ascii="Times New Roman" w:hAnsi="Times New Roman" w:cs="Times New Roman"/>
          <w:sz w:val="28"/>
          <w:szCs w:val="28"/>
          <w:lang w:val="uk-UA"/>
        </w:rPr>
        <w:t>і поліцейські»)</w:t>
      </w:r>
      <w:r w:rsidR="00E179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4BC1" w:rsidRPr="00954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ACD">
        <w:rPr>
          <w:rFonts w:ascii="Times New Roman" w:hAnsi="Times New Roman" w:cs="Times New Roman"/>
          <w:sz w:val="28"/>
          <w:szCs w:val="28"/>
          <w:lang w:val="uk-UA"/>
        </w:rPr>
        <w:t>сучасною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BB8" w:rsidRPr="00797ACD">
        <w:rPr>
          <w:rFonts w:ascii="Times New Roman" w:hAnsi="Times New Roman" w:cs="Times New Roman"/>
          <w:sz w:val="28"/>
          <w:szCs w:val="28"/>
          <w:lang w:val="uk-UA"/>
        </w:rPr>
        <w:t>високоякісною розміткою</w:t>
      </w:r>
      <w:r w:rsidRPr="00797ACD">
        <w:rPr>
          <w:rFonts w:ascii="Times New Roman" w:hAnsi="Times New Roman" w:cs="Times New Roman"/>
          <w:sz w:val="28"/>
          <w:szCs w:val="28"/>
          <w:lang w:val="uk-UA"/>
        </w:rPr>
        <w:t>, встановлення сучасного 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97ACD">
        <w:rPr>
          <w:rFonts w:ascii="Times New Roman" w:hAnsi="Times New Roman" w:cs="Times New Roman"/>
          <w:sz w:val="28"/>
          <w:szCs w:val="28"/>
          <w:lang w:val="uk-UA"/>
        </w:rPr>
        <w:t>тлення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2BB8" w:rsidRPr="00797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7ACD" w:rsidRDefault="005E2409" w:rsidP="00F61C1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D2BB8" w:rsidRPr="005E2409">
        <w:rPr>
          <w:rFonts w:ascii="Times New Roman" w:hAnsi="Times New Roman" w:cs="Times New Roman"/>
          <w:sz w:val="28"/>
          <w:szCs w:val="28"/>
          <w:lang w:val="uk-UA"/>
        </w:rPr>
        <w:t>Розробка та впровадження системи нагляду за дотриманням норм і стандартів у сфері безпеки дорожнього руху, а також узгодженості усіх контролюючих органів виконавчої влади в області щодо спільних дій з контролю за дотриманням Правил дорожнього руху та інших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правових актів України. </w:t>
      </w:r>
    </w:p>
    <w:p w:rsidR="00542C0C" w:rsidRPr="00CB7C77" w:rsidRDefault="00797ACD" w:rsidP="00F61C1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D2BB8" w:rsidRPr="00CB7C77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пропагандистсько-роз'яснювальної роботи щодо забезпечення безпеки дорожнього руху серед населення, а першочергово в навчальних та просвітницьких 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D2BB8" w:rsidRPr="00CB7C77">
        <w:rPr>
          <w:rFonts w:ascii="Times New Roman" w:hAnsi="Times New Roman" w:cs="Times New Roman"/>
          <w:sz w:val="28"/>
          <w:szCs w:val="28"/>
          <w:lang w:val="uk-UA"/>
        </w:rPr>
        <w:t>висвітлення актуальних проблем забезпечення безпеки дорожнього руху в телепрограмах на телебаченні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2BB8" w:rsidRPr="00CB7C77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буклетів</w:t>
      </w:r>
      <w:r w:rsidR="006D2BB8" w:rsidRPr="00CB7C77">
        <w:rPr>
          <w:rFonts w:ascii="Times New Roman" w:hAnsi="Times New Roman" w:cs="Times New Roman"/>
          <w:sz w:val="28"/>
          <w:szCs w:val="28"/>
          <w:lang w:val="uk-UA"/>
        </w:rPr>
        <w:t xml:space="preserve"> та популяризації безпеки дорожнього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2BB8" w:rsidRPr="00CB7C77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в загальноосвітніх навчальних закладах роботи щодо профілактики дитячого доро</w:t>
      </w:r>
      <w:r w:rsidR="005E2409" w:rsidRPr="00CB7C77">
        <w:rPr>
          <w:rFonts w:ascii="Times New Roman" w:hAnsi="Times New Roman" w:cs="Times New Roman"/>
          <w:sz w:val="28"/>
          <w:szCs w:val="28"/>
          <w:lang w:val="uk-UA"/>
        </w:rPr>
        <w:t>жньо-транспортного травматизму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2409" w:rsidRPr="00CB7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2409" w:rsidRDefault="005E2409" w:rsidP="00235D5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</w:p>
    <w:p w:rsidR="00F61C14" w:rsidRDefault="00797ACD" w:rsidP="00235D5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>5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. 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Основні</w:t>
      </w:r>
      <w:r w:rsidR="00CA4A3A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</w:rPr>
        <w:t>напрямки</w:t>
      </w:r>
      <w:r w:rsidR="00CA4A3A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реалізації</w:t>
      </w:r>
      <w:r w:rsidR="00CA4A3A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Програми</w:t>
      </w:r>
    </w:p>
    <w:p w:rsidR="005E2409" w:rsidRPr="00F61C14" w:rsidRDefault="005E2409" w:rsidP="00235D5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</w:p>
    <w:p w:rsidR="007E413E" w:rsidRDefault="003C496E" w:rsidP="00DC7F99">
      <w:pPr>
        <w:widowControl w:val="0"/>
        <w:autoSpaceDE w:val="0"/>
        <w:autoSpaceDN w:val="0"/>
        <w:adjustRightInd w:val="0"/>
        <w:spacing w:after="0"/>
        <w:ind w:left="22" w:right="155" w:firstLine="70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реалізації Програми враховуватимуться такі</w:t>
      </w:r>
      <w:r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D2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2C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напрямки</w:t>
      </w:r>
      <w:r w:rsidR="007E413E"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</w:p>
    <w:p w:rsidR="00E67AC9" w:rsidRPr="00E67AC9" w:rsidRDefault="00E67AC9" w:rsidP="00E67AC9">
      <w:pPr>
        <w:numPr>
          <w:ilvl w:val="0"/>
          <w:numId w:val="17"/>
        </w:numPr>
        <w:tabs>
          <w:tab w:val="left" w:pos="0"/>
          <w:tab w:val="left" w:pos="1134"/>
          <w:tab w:val="left" w:pos="531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превалювання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безпеки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дорожнього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руху над іншими аспектами дорожнього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руху;</w:t>
      </w:r>
    </w:p>
    <w:p w:rsidR="00E67AC9" w:rsidRPr="00E67AC9" w:rsidRDefault="00E67AC9" w:rsidP="00E67AC9">
      <w:pPr>
        <w:numPr>
          <w:ilvl w:val="0"/>
          <w:numId w:val="17"/>
        </w:numPr>
        <w:tabs>
          <w:tab w:val="left" w:pos="0"/>
          <w:tab w:val="left" w:pos="1134"/>
          <w:tab w:val="left" w:pos="531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інтересів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громадян, суспільства і держави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убезпечення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дорожнього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руху;</w:t>
      </w:r>
    </w:p>
    <w:p w:rsidR="00E67AC9" w:rsidRPr="00E67AC9" w:rsidRDefault="00E67AC9" w:rsidP="00E67AC9">
      <w:pPr>
        <w:numPr>
          <w:ilvl w:val="0"/>
          <w:numId w:val="17"/>
        </w:numPr>
        <w:tabs>
          <w:tab w:val="left" w:pos="0"/>
          <w:tab w:val="left" w:pos="1134"/>
          <w:tab w:val="left" w:pos="531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покращення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взаємодії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органів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виконавчої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влади, місцевого самоврядування та громадськості для убезпечення</w:t>
      </w:r>
      <w:r w:rsidR="00536AA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дорожнього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руху;</w:t>
      </w:r>
    </w:p>
    <w:p w:rsidR="00E67AC9" w:rsidRPr="00E67AC9" w:rsidRDefault="00E67AC9" w:rsidP="00E67AC9">
      <w:pPr>
        <w:numPr>
          <w:ilvl w:val="0"/>
          <w:numId w:val="17"/>
        </w:numPr>
        <w:tabs>
          <w:tab w:val="left" w:pos="0"/>
          <w:tab w:val="left" w:pos="1134"/>
          <w:tab w:val="left" w:pos="531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ефективності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організації та безпеки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дорожнього</w:t>
      </w:r>
      <w:r w:rsidR="009B720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руху.</w:t>
      </w:r>
    </w:p>
    <w:p w:rsidR="002D0A1C" w:rsidRPr="002D0A1C" w:rsidRDefault="002D0A1C" w:rsidP="002D0A1C">
      <w:pPr>
        <w:numPr>
          <w:ilvl w:val="0"/>
          <w:numId w:val="15"/>
        </w:numPr>
        <w:tabs>
          <w:tab w:val="left" w:pos="1134"/>
          <w:tab w:val="left" w:pos="531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експлуатаційних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автомобільних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доріг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загального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користування;</w:t>
      </w:r>
    </w:p>
    <w:p w:rsidR="002D0A1C" w:rsidRPr="002D0A1C" w:rsidRDefault="002D0A1C" w:rsidP="002D0A1C">
      <w:pPr>
        <w:numPr>
          <w:ilvl w:val="0"/>
          <w:numId w:val="15"/>
        </w:numPr>
        <w:tabs>
          <w:tab w:val="left" w:pos="1134"/>
          <w:tab w:val="left" w:pos="531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будівництво/облаштування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майданчиків для забезпечення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роботи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пересувного пункту габаритно-вагового контролю увідповідності                              до параметрів, 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які</w:t>
      </w:r>
      <w:r w:rsidR="009B720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визначено нормативно-правовими актами України;</w:t>
      </w:r>
    </w:p>
    <w:p w:rsidR="002D0A1C" w:rsidRPr="002D0A1C" w:rsidRDefault="002D0A1C" w:rsidP="002D0A1C">
      <w:pPr>
        <w:numPr>
          <w:ilvl w:val="0"/>
          <w:numId w:val="15"/>
        </w:numPr>
        <w:tabs>
          <w:tab w:val="left" w:pos="1134"/>
          <w:tab w:val="left" w:pos="531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приведення у відповідність до нормативних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вимог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освітленості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вулиць і доріг у населених пунктах області;</w:t>
      </w:r>
    </w:p>
    <w:p w:rsidR="002D0A1C" w:rsidRPr="002D0A1C" w:rsidRDefault="002D0A1C" w:rsidP="002D0A1C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впровадження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пропагандистсько-роз'яснювальної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роботи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безпеки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дорожнього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руху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населення, а першочергово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 xml:space="preserve">в навчальних та просвітницьких закладах шляхом: </w:t>
      </w:r>
    </w:p>
    <w:p w:rsidR="002D0A1C" w:rsidRPr="002D0A1C" w:rsidRDefault="002D0A1C" w:rsidP="00E67AC9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створення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дитячих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автомістечок в дошкільних та шкільних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навчальних закладах області, активізація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загонів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юних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інспекторів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руху, проведення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оглядів і конкурсів з організації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профілактичної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роботи з безпеки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дорожнього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руху;</w:t>
      </w:r>
    </w:p>
    <w:p w:rsidR="002D0A1C" w:rsidRPr="002D0A1C" w:rsidRDefault="002D0A1C" w:rsidP="002D0A1C">
      <w:pPr>
        <w:numPr>
          <w:ilvl w:val="0"/>
          <w:numId w:val="17"/>
        </w:numPr>
        <w:tabs>
          <w:tab w:val="left" w:pos="0"/>
          <w:tab w:val="left" w:pos="1134"/>
          <w:tab w:val="left" w:pos="531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передбачення у місцевих бюджетах коштів на підвищення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рівня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безпеки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дорожнього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руху на відповідних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підпорядкованих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0A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територіях.</w:t>
      </w:r>
    </w:p>
    <w:p w:rsidR="00E67AC9" w:rsidRPr="00870B3D" w:rsidRDefault="00E67AC9" w:rsidP="00E67AC9">
      <w:pPr>
        <w:tabs>
          <w:tab w:val="left" w:pos="5315"/>
        </w:tabs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7AC9">
        <w:rPr>
          <w:rFonts w:ascii="Times New Roman" w:hAnsi="Times New Roman" w:cs="Times New Roman"/>
          <w:sz w:val="28"/>
          <w:szCs w:val="28"/>
          <w:lang w:eastAsia="uk-UA"/>
        </w:rPr>
        <w:t>Термін</w:t>
      </w:r>
      <w:r w:rsidR="00CA4A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иконання</w:t>
      </w:r>
      <w:r w:rsidR="00CA4A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Програми становить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два</w:t>
      </w:r>
      <w:r w:rsidRPr="00E67AC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роки.  </w:t>
      </w:r>
    </w:p>
    <w:p w:rsidR="00364587" w:rsidRDefault="00364587" w:rsidP="00E67AC9">
      <w:pPr>
        <w:tabs>
          <w:tab w:val="left" w:pos="53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4587">
        <w:rPr>
          <w:rFonts w:ascii="Times New Roman" w:hAnsi="Times New Roman" w:cs="Times New Roman"/>
          <w:sz w:val="28"/>
          <w:szCs w:val="28"/>
        </w:rPr>
        <w:t>Перелік</w:t>
      </w:r>
      <w:r w:rsidR="00CA4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8"/>
          <w:szCs w:val="28"/>
        </w:rPr>
        <w:t>заходів</w:t>
      </w:r>
      <w:r w:rsidR="00CA4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8"/>
          <w:szCs w:val="28"/>
        </w:rPr>
        <w:t>підвищення</w:t>
      </w:r>
      <w:r w:rsidR="00CA4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8"/>
          <w:szCs w:val="28"/>
        </w:rPr>
        <w:t>безпеки</w:t>
      </w:r>
      <w:r w:rsidR="00CA4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8"/>
          <w:szCs w:val="28"/>
        </w:rPr>
        <w:t>дорожнього</w:t>
      </w:r>
      <w:r w:rsidR="00CA4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8"/>
          <w:szCs w:val="28"/>
        </w:rPr>
        <w:t xml:space="preserve">руху в </w:t>
      </w:r>
      <w:r w:rsidRPr="0036458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Чернігівській </w:t>
      </w:r>
    </w:p>
    <w:p w:rsidR="005628A2" w:rsidRDefault="00364587" w:rsidP="00E67AC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587">
        <w:rPr>
          <w:rFonts w:ascii="Times New Roman" w:hAnsi="Times New Roman" w:cs="Times New Roman"/>
          <w:sz w:val="28"/>
          <w:szCs w:val="28"/>
        </w:rPr>
        <w:t>області на 201</w:t>
      </w:r>
      <w:r w:rsidRPr="003645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4587">
        <w:rPr>
          <w:rFonts w:ascii="Times New Roman" w:hAnsi="Times New Roman" w:cs="Times New Roman"/>
          <w:sz w:val="28"/>
          <w:szCs w:val="28"/>
        </w:rPr>
        <w:t>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наведені в додатку1.</w:t>
      </w:r>
    </w:p>
    <w:p w:rsidR="00364587" w:rsidRPr="00364587" w:rsidRDefault="00364587" w:rsidP="00364587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Орієнтовні розрахунки заходів наведені в додатку 2.</w:t>
      </w:r>
    </w:p>
    <w:p w:rsidR="00AC78DD" w:rsidRPr="00364587" w:rsidRDefault="00AC78DD" w:rsidP="00235D5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</w:pPr>
    </w:p>
    <w:p w:rsidR="007E413E" w:rsidRDefault="00797ACD" w:rsidP="00235D5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>6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. 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Очікувані</w:t>
      </w:r>
      <w:r w:rsidR="00CA4A3A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показники</w:t>
      </w:r>
      <w:r w:rsidR="00CA4A3A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</w:rPr>
        <w:t>успішності</w:t>
      </w:r>
      <w:r w:rsidR="00CA4A3A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Програм</w:t>
      </w:r>
      <w:r w:rsidR="007E413E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>и</w:t>
      </w:r>
      <w:r w:rsidR="007E413E" w:rsidRPr="007E5F9C">
        <w:rPr>
          <w:rFonts w:ascii="Times New Roman" w:hAnsi="Times New Roman" w:cs="Times New Roman"/>
          <w:b/>
          <w:bCs/>
          <w:spacing w:val="-10"/>
          <w:sz w:val="28"/>
          <w:szCs w:val="28"/>
        </w:rPr>
        <w:t>:</w:t>
      </w:r>
    </w:p>
    <w:p w:rsidR="00870B3D" w:rsidRPr="00870B3D" w:rsidRDefault="00870B3D" w:rsidP="00235D5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</w:p>
    <w:p w:rsidR="007E413E" w:rsidRPr="00FE694E" w:rsidRDefault="007E413E" w:rsidP="0066499C">
      <w:pPr>
        <w:pStyle w:val="a7"/>
        <w:numPr>
          <w:ilvl w:val="0"/>
          <w:numId w:val="13"/>
        </w:numPr>
        <w:tabs>
          <w:tab w:val="left" w:pos="2985"/>
        </w:tabs>
        <w:spacing w:after="0" w:line="360" w:lineRule="auto"/>
        <w:ind w:left="851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FE694E">
        <w:rPr>
          <w:rFonts w:ascii="Times New Roman" w:hAnsi="Times New Roman" w:cs="Times New Roman"/>
          <w:spacing w:val="-10"/>
          <w:sz w:val="28"/>
          <w:szCs w:val="28"/>
          <w:lang w:val="uk-UA"/>
        </w:rPr>
        <w:t>Підвищ</w:t>
      </w:r>
      <w:r w:rsidRPr="00FE694E">
        <w:rPr>
          <w:rFonts w:ascii="Times New Roman" w:hAnsi="Times New Roman" w:cs="Times New Roman"/>
          <w:spacing w:val="-10"/>
          <w:sz w:val="28"/>
          <w:szCs w:val="28"/>
        </w:rPr>
        <w:t>ення</w:t>
      </w:r>
      <w:r w:rsidR="00CA4A3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E694E">
        <w:rPr>
          <w:rFonts w:ascii="Times New Roman" w:hAnsi="Times New Roman" w:cs="Times New Roman"/>
          <w:spacing w:val="-10"/>
          <w:sz w:val="28"/>
          <w:szCs w:val="28"/>
          <w:lang w:val="uk-UA"/>
        </w:rPr>
        <w:t>контролю безпеки руху на автомобільних дорогах</w:t>
      </w:r>
      <w:r w:rsidR="0066499C"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E413E" w:rsidRPr="00870B3D" w:rsidRDefault="007E413E" w:rsidP="00D13F90">
      <w:pPr>
        <w:pStyle w:val="a7"/>
        <w:numPr>
          <w:ilvl w:val="0"/>
          <w:numId w:val="13"/>
        </w:numPr>
        <w:tabs>
          <w:tab w:val="left" w:pos="2985"/>
        </w:tabs>
        <w:spacing w:before="240" w:line="240" w:lineRule="auto"/>
        <w:ind w:left="851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FE694E">
        <w:rPr>
          <w:rFonts w:ascii="Times New Roman" w:hAnsi="Times New Roman" w:cs="Times New Roman"/>
          <w:spacing w:val="-10"/>
          <w:sz w:val="28"/>
          <w:szCs w:val="28"/>
          <w:lang w:val="uk-UA"/>
        </w:rPr>
        <w:t>Зменшення кількост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і</w:t>
      </w:r>
      <w:r w:rsidR="007B461B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дорожньо-транспортних пригод,</w:t>
      </w:r>
      <w:r w:rsidRPr="00FE694E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травмованих та загиблих в наслідок дорожньо-транспортних пригод</w:t>
      </w:r>
      <w:r w:rsidR="0066499C"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70B3D" w:rsidRPr="00FE694E" w:rsidRDefault="00870B3D" w:rsidP="00870B3D">
      <w:pPr>
        <w:pStyle w:val="a7"/>
        <w:tabs>
          <w:tab w:val="left" w:pos="2985"/>
        </w:tabs>
        <w:spacing w:before="240" w:line="240" w:lineRule="auto"/>
        <w:ind w:left="851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7E413E" w:rsidRPr="00FE694E" w:rsidRDefault="007E413E" w:rsidP="00D13F90">
      <w:pPr>
        <w:pStyle w:val="a7"/>
        <w:numPr>
          <w:ilvl w:val="0"/>
          <w:numId w:val="13"/>
        </w:numPr>
        <w:tabs>
          <w:tab w:val="left" w:pos="2985"/>
        </w:tabs>
        <w:spacing w:line="360" w:lineRule="auto"/>
        <w:ind w:left="851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FE694E">
        <w:rPr>
          <w:rFonts w:ascii="Times New Roman" w:hAnsi="Times New Roman" w:cs="Times New Roman"/>
          <w:spacing w:val="-10"/>
          <w:sz w:val="28"/>
          <w:szCs w:val="28"/>
          <w:lang w:val="uk-UA"/>
        </w:rPr>
        <w:t>Зменшення місць концентрації ДТП</w:t>
      </w:r>
      <w:r w:rsidR="0066499C"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E413E" w:rsidRPr="00FE694E" w:rsidRDefault="007E413E" w:rsidP="0066499C">
      <w:pPr>
        <w:pStyle w:val="a7"/>
        <w:numPr>
          <w:ilvl w:val="0"/>
          <w:numId w:val="13"/>
        </w:numPr>
        <w:tabs>
          <w:tab w:val="left" w:pos="2985"/>
        </w:tabs>
        <w:spacing w:after="0" w:line="360" w:lineRule="auto"/>
        <w:ind w:left="851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FE694E">
        <w:rPr>
          <w:rFonts w:ascii="Times New Roman" w:hAnsi="Times New Roman" w:cs="Times New Roman"/>
          <w:spacing w:val="-10"/>
          <w:sz w:val="28"/>
          <w:szCs w:val="28"/>
          <w:lang w:val="uk-UA"/>
        </w:rPr>
        <w:t>Зменшення дитячого травматизму</w:t>
      </w:r>
      <w:r w:rsidR="0066499C"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E413E" w:rsidRPr="00FE694E" w:rsidRDefault="007E413E" w:rsidP="0066499C">
      <w:pPr>
        <w:pStyle w:val="a7"/>
        <w:numPr>
          <w:ilvl w:val="0"/>
          <w:numId w:val="13"/>
        </w:numPr>
        <w:tabs>
          <w:tab w:val="left" w:pos="2985"/>
        </w:tabs>
        <w:spacing w:after="0" w:line="360" w:lineRule="auto"/>
        <w:ind w:left="851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FE694E">
        <w:rPr>
          <w:rFonts w:ascii="Times New Roman" w:hAnsi="Times New Roman" w:cs="Times New Roman"/>
          <w:spacing w:val="-10"/>
          <w:sz w:val="28"/>
          <w:szCs w:val="28"/>
          <w:lang w:val="uk-UA"/>
        </w:rPr>
        <w:t>Покращення дорожнього полотна</w:t>
      </w:r>
      <w:r w:rsidR="0066499C"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E413E" w:rsidRPr="00FE694E" w:rsidRDefault="007E413E" w:rsidP="0066499C">
      <w:pPr>
        <w:pStyle w:val="a7"/>
        <w:numPr>
          <w:ilvl w:val="0"/>
          <w:numId w:val="13"/>
        </w:numPr>
        <w:tabs>
          <w:tab w:val="left" w:pos="2985"/>
        </w:tabs>
        <w:spacing w:after="0" w:line="360" w:lineRule="auto"/>
        <w:ind w:left="851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FE694E">
        <w:rPr>
          <w:rFonts w:ascii="Times New Roman" w:hAnsi="Times New Roman" w:cs="Times New Roman"/>
          <w:spacing w:val="-10"/>
          <w:sz w:val="28"/>
          <w:szCs w:val="28"/>
          <w:lang w:val="uk-UA"/>
        </w:rPr>
        <w:t>Створення кращих умов пішохідного сполучення</w:t>
      </w:r>
      <w:r w:rsidR="0066499C"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E413E" w:rsidRPr="00FE694E" w:rsidRDefault="007E413E" w:rsidP="0066499C">
      <w:pPr>
        <w:pStyle w:val="a7"/>
        <w:numPr>
          <w:ilvl w:val="0"/>
          <w:numId w:val="13"/>
        </w:numPr>
        <w:tabs>
          <w:tab w:val="left" w:pos="29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FE694E">
        <w:rPr>
          <w:rFonts w:ascii="Times New Roman" w:hAnsi="Times New Roman" w:cs="Times New Roman"/>
          <w:spacing w:val="-10"/>
          <w:sz w:val="28"/>
          <w:szCs w:val="28"/>
          <w:lang w:val="uk-UA"/>
        </w:rPr>
        <w:t>Поліпшення дорожньої інфраструктури</w:t>
      </w:r>
      <w:r w:rsidR="0066499C"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E413E" w:rsidRDefault="007E413E" w:rsidP="0066499C">
      <w:pPr>
        <w:pStyle w:val="a7"/>
        <w:numPr>
          <w:ilvl w:val="0"/>
          <w:numId w:val="13"/>
        </w:numPr>
        <w:tabs>
          <w:tab w:val="left" w:pos="2985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</w:pPr>
      <w:r w:rsidRPr="00FE694E"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>Зменшення часу реагування на дорожньо-транспортні пригоди</w:t>
      </w:r>
      <w:r w:rsidR="0066499C"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A0197" w:rsidRDefault="00EA0197" w:rsidP="0066499C">
      <w:pPr>
        <w:pStyle w:val="a7"/>
        <w:numPr>
          <w:ilvl w:val="0"/>
          <w:numId w:val="13"/>
        </w:numPr>
        <w:tabs>
          <w:tab w:val="left" w:pos="2985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>Забезпечення дотримання водіями правил дорожнього руху</w:t>
      </w:r>
      <w:r w:rsidR="0066499C" w:rsidRPr="0078784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A0197" w:rsidRDefault="005C5881" w:rsidP="0066499C">
      <w:pPr>
        <w:pStyle w:val="a7"/>
        <w:numPr>
          <w:ilvl w:val="0"/>
          <w:numId w:val="13"/>
        </w:numPr>
        <w:tabs>
          <w:tab w:val="left" w:pos="2985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>Підвищення</w:t>
      </w:r>
      <w:r w:rsidR="00CA4A3A"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>розуміння водіїв щодо наслідків порушення правил дорожнього руху</w:t>
      </w:r>
      <w:r w:rsidR="0066499C"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>.</w:t>
      </w:r>
    </w:p>
    <w:p w:rsidR="00D13F90" w:rsidRDefault="00CB7C77" w:rsidP="00D13F90">
      <w:pPr>
        <w:pStyle w:val="a7"/>
        <w:tabs>
          <w:tab w:val="left" w:pos="2985"/>
        </w:tabs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0FE">
        <w:rPr>
          <w:rFonts w:ascii="Times New Roman" w:hAnsi="Times New Roman" w:cs="Times New Roman"/>
          <w:b/>
          <w:sz w:val="28"/>
          <w:szCs w:val="28"/>
        </w:rPr>
        <w:t>7</w:t>
      </w:r>
      <w:r w:rsidR="005213C4" w:rsidRPr="00F61C14">
        <w:rPr>
          <w:rFonts w:ascii="Times New Roman" w:hAnsi="Times New Roman" w:cs="Times New Roman"/>
          <w:b/>
          <w:sz w:val="28"/>
          <w:szCs w:val="28"/>
        </w:rPr>
        <w:t>. Фінансове</w:t>
      </w:r>
      <w:r w:rsidR="00CA4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13C4" w:rsidRPr="00F61C14">
        <w:rPr>
          <w:rFonts w:ascii="Times New Roman" w:hAnsi="Times New Roman" w:cs="Times New Roman"/>
          <w:b/>
          <w:sz w:val="28"/>
          <w:szCs w:val="28"/>
        </w:rPr>
        <w:t>забезпечення</w:t>
      </w:r>
      <w:r w:rsidR="00CA4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13C4" w:rsidRPr="00F61C14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870B3D" w:rsidRPr="00536AA7" w:rsidRDefault="00797ACD" w:rsidP="00536AA7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0D68B2" w:rsidRPr="005628A2">
        <w:rPr>
          <w:rFonts w:ascii="Times New Roman" w:hAnsi="Times New Roman"/>
          <w:color w:val="000000"/>
          <w:sz w:val="28"/>
          <w:szCs w:val="28"/>
          <w:lang w:val="uk-UA"/>
        </w:rPr>
        <w:t>Реалізація програми здійснюватиметься</w:t>
      </w:r>
      <w:r w:rsidR="00536A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213C4" w:rsidRPr="005628A2">
        <w:rPr>
          <w:rFonts w:ascii="Times New Roman" w:hAnsi="Times New Roman" w:cs="Times New Roman"/>
          <w:sz w:val="28"/>
          <w:szCs w:val="28"/>
          <w:lang w:val="uk-UA"/>
        </w:rPr>
        <w:t>за рахунок коштів</w:t>
      </w:r>
      <w:r w:rsidR="00536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C52" w:rsidRPr="005628A2">
        <w:rPr>
          <w:rFonts w:ascii="Times New Roman" w:hAnsi="Times New Roman"/>
          <w:color w:val="000000"/>
          <w:sz w:val="28"/>
          <w:szCs w:val="28"/>
          <w:lang w:val="uk-UA"/>
        </w:rPr>
        <w:t>державного, обласного та місцевих бюджетів</w:t>
      </w:r>
      <w:r w:rsidR="005213C4" w:rsidRPr="005628A2">
        <w:rPr>
          <w:rFonts w:ascii="Times New Roman" w:hAnsi="Times New Roman" w:cs="Times New Roman"/>
          <w:sz w:val="28"/>
          <w:szCs w:val="28"/>
          <w:lang w:val="uk-UA"/>
        </w:rPr>
        <w:t>, а також інших джерел</w:t>
      </w:r>
      <w:r w:rsidR="009F6C52" w:rsidRPr="005628A2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</w:t>
      </w:r>
      <w:r w:rsidR="005213C4" w:rsidRPr="005628A2">
        <w:rPr>
          <w:rFonts w:ascii="Times New Roman" w:hAnsi="Times New Roman" w:cs="Times New Roman"/>
          <w:sz w:val="28"/>
          <w:szCs w:val="28"/>
          <w:lang w:val="uk-UA"/>
        </w:rPr>
        <w:t xml:space="preserve">, не заборонених законодавством. </w:t>
      </w:r>
    </w:p>
    <w:p w:rsidR="00870B3D" w:rsidRDefault="00870B3D" w:rsidP="001420C1">
      <w:pPr>
        <w:pStyle w:val="a7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97ACD" w:rsidRDefault="00CB7C77" w:rsidP="00797ACD">
      <w:pPr>
        <w:pStyle w:val="a7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C1094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8</w:t>
      </w:r>
      <w:r w:rsidR="001420C1" w:rsidRPr="001420C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. Координація </w:t>
      </w:r>
      <w:r w:rsidR="00CA4A3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1420C1" w:rsidRPr="001420C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та контроль за ходом виконання</w:t>
      </w:r>
      <w:r w:rsidR="00CA4A3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1420C1" w:rsidRPr="001420C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Програми</w:t>
      </w:r>
    </w:p>
    <w:p w:rsidR="00D21339" w:rsidRDefault="00D21339" w:rsidP="00797ACD">
      <w:pPr>
        <w:pStyle w:val="a7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20C1" w:rsidRPr="00797ACD" w:rsidRDefault="001420C1" w:rsidP="00797ACD">
      <w:pPr>
        <w:pStyle w:val="a7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20C1">
        <w:rPr>
          <w:rFonts w:ascii="Times New Roman" w:hAnsi="Times New Roman"/>
          <w:color w:val="000000"/>
          <w:sz w:val="28"/>
          <w:szCs w:val="28"/>
          <w:lang w:val="uk-UA"/>
        </w:rPr>
        <w:t>Координацію та контроль за виконанням завда</w:t>
      </w:r>
      <w:r w:rsidR="00CB421C">
        <w:rPr>
          <w:rFonts w:ascii="Times New Roman" w:hAnsi="Times New Roman"/>
          <w:color w:val="000000"/>
          <w:sz w:val="28"/>
          <w:szCs w:val="28"/>
          <w:lang w:val="uk-UA"/>
        </w:rPr>
        <w:t>нь і заходів Програми здійснює У</w:t>
      </w:r>
      <w:r w:rsidRPr="001420C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капітального будівництва Чернігівської</w:t>
      </w:r>
      <w:r w:rsidR="00CB421C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обласної державної адміністрації</w:t>
      </w:r>
      <w:r w:rsidRPr="00142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C1044" w:rsidRPr="0007236E" w:rsidRDefault="001420C1" w:rsidP="00244ED2">
      <w:pPr>
        <w:pStyle w:val="a7"/>
        <w:tabs>
          <w:tab w:val="left" w:pos="298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0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Виконавці заходів, зазначених у Програмі, інформують </w:t>
      </w:r>
      <w:r w:rsidR="00CB421C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CB421C" w:rsidRPr="001420C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</w:t>
      </w:r>
      <w:r w:rsidR="00CB421C">
        <w:rPr>
          <w:rFonts w:ascii="Times New Roman" w:hAnsi="Times New Roman"/>
          <w:color w:val="000000"/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Pr="001420C1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хід і результати виконання заходів Програми що</w:t>
      </w:r>
      <w:r w:rsidR="00261FDC">
        <w:rPr>
          <w:rFonts w:ascii="Times New Roman" w:hAnsi="Times New Roman"/>
          <w:color w:val="000000"/>
          <w:sz w:val="28"/>
          <w:szCs w:val="28"/>
          <w:lang w:val="uk-UA"/>
        </w:rPr>
        <w:t>кварталу</w:t>
      </w:r>
      <w:r w:rsidRPr="001420C1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</w:t>
      </w:r>
      <w:r w:rsidR="00261FD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CA4A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61FDC">
        <w:rPr>
          <w:rFonts w:ascii="Times New Roman" w:hAnsi="Times New Roman"/>
          <w:color w:val="000000"/>
          <w:sz w:val="28"/>
          <w:szCs w:val="28"/>
          <w:lang w:val="uk-UA"/>
        </w:rPr>
        <w:t>числа місяця</w:t>
      </w:r>
      <w:r w:rsidRPr="001420C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C1044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настає за звітним періодом, яке в подальшому надає узагальнену інформацію</w:t>
      </w:r>
      <w:r w:rsidR="006C1044"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обл</w:t>
      </w:r>
      <w:r w:rsidR="00244ED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асній </w:t>
      </w:r>
      <w:r w:rsidR="006C1044"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держа</w:t>
      </w:r>
      <w:r w:rsidR="00244ED2">
        <w:rPr>
          <w:rFonts w:ascii="Times New Roman" w:hAnsi="Times New Roman" w:cs="Times New Roman"/>
          <w:sz w:val="28"/>
          <w:szCs w:val="28"/>
          <w:lang w:val="uk-UA" w:eastAsia="ar-SA"/>
        </w:rPr>
        <w:t>вній а</w:t>
      </w:r>
      <w:r w:rsidR="006C1044"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дміністраці</w:t>
      </w:r>
      <w:r w:rsidR="00244ED2">
        <w:rPr>
          <w:rFonts w:ascii="Times New Roman" w:hAnsi="Times New Roman" w:cs="Times New Roman"/>
          <w:sz w:val="28"/>
          <w:szCs w:val="28"/>
          <w:lang w:val="uk-UA" w:eastAsia="ar-SA"/>
        </w:rPr>
        <w:t>ї</w:t>
      </w:r>
      <w:r w:rsidR="004F2FC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6C1044"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C1044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244E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C1044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244ED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C1044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з питань житлово-комунального господарства, транспорту та інфраструктури</w:t>
      </w:r>
      <w:r w:rsidR="00244ED2">
        <w:rPr>
          <w:rFonts w:ascii="Times New Roman" w:hAnsi="Times New Roman" w:cs="Times New Roman"/>
          <w:sz w:val="28"/>
          <w:szCs w:val="28"/>
          <w:lang w:val="uk-UA"/>
        </w:rPr>
        <w:t xml:space="preserve"> щорічно до 20лютого</w:t>
      </w:r>
      <w:r w:rsidR="006C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203" w:rsidRDefault="009B7203" w:rsidP="005628A2">
      <w:pPr>
        <w:tabs>
          <w:tab w:val="left" w:pos="12375"/>
        </w:tabs>
        <w:spacing w:after="0"/>
        <w:ind w:left="12333" w:hanging="19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7203" w:rsidRPr="009B7203" w:rsidRDefault="009B7203" w:rsidP="009B72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7203" w:rsidRPr="009B7203" w:rsidRDefault="009B7203" w:rsidP="009B72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7203" w:rsidRPr="00536AA7" w:rsidRDefault="009B7203" w:rsidP="009B7203">
      <w:pPr>
        <w:rPr>
          <w:sz w:val="28"/>
          <w:szCs w:val="28"/>
          <w:lang w:val="uk-UA"/>
        </w:rPr>
      </w:pPr>
      <w:r w:rsidRPr="009B720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9B72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B7203">
        <w:rPr>
          <w:rFonts w:ascii="Times New Roman" w:hAnsi="Times New Roman" w:cs="Times New Roman"/>
          <w:sz w:val="28"/>
          <w:szCs w:val="28"/>
          <w:lang w:val="uk-UA"/>
        </w:rPr>
        <w:t>Б. НЕЧЕПА</w:t>
      </w:r>
    </w:p>
    <w:p w:rsidR="004F7AB5" w:rsidRPr="009B7203" w:rsidRDefault="004F7AB5" w:rsidP="009B720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7AB5" w:rsidRPr="009B7203" w:rsidSect="0010228F">
      <w:headerReference w:type="default" r:id="rId9"/>
      <w:headerReference w:type="first" r:id="rId10"/>
      <w:pgSz w:w="11906" w:h="16838"/>
      <w:pgMar w:top="1134" w:right="1133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2A" w:rsidRDefault="00126B2A" w:rsidP="00E77F39">
      <w:pPr>
        <w:spacing w:after="0" w:line="240" w:lineRule="auto"/>
      </w:pPr>
      <w:r>
        <w:separator/>
      </w:r>
    </w:p>
  </w:endnote>
  <w:endnote w:type="continuationSeparator" w:id="1">
    <w:p w:rsidR="00126B2A" w:rsidRDefault="00126B2A" w:rsidP="00E7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2A" w:rsidRDefault="00126B2A" w:rsidP="00E77F39">
      <w:pPr>
        <w:spacing w:after="0" w:line="240" w:lineRule="auto"/>
      </w:pPr>
      <w:r>
        <w:separator/>
      </w:r>
    </w:p>
  </w:footnote>
  <w:footnote w:type="continuationSeparator" w:id="1">
    <w:p w:rsidR="00126B2A" w:rsidRDefault="00126B2A" w:rsidP="00E7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106508"/>
      <w:docPartObj>
        <w:docPartGallery w:val="Page Numbers (Top of Page)"/>
        <w:docPartUnique/>
      </w:docPartObj>
    </w:sdtPr>
    <w:sdtContent>
      <w:p w:rsidR="004C5A24" w:rsidRDefault="00AB6661">
        <w:pPr>
          <w:pStyle w:val="a3"/>
          <w:jc w:val="center"/>
        </w:pPr>
        <w:r>
          <w:fldChar w:fldCharType="begin"/>
        </w:r>
        <w:r w:rsidR="004C5A24">
          <w:instrText>PAGE   \* MERGEFORMAT</w:instrText>
        </w:r>
        <w:r>
          <w:fldChar w:fldCharType="separate"/>
        </w:r>
        <w:r w:rsidR="004F2FCE">
          <w:rPr>
            <w:noProof/>
          </w:rPr>
          <w:t>2</w:t>
        </w:r>
        <w:r>
          <w:fldChar w:fldCharType="end"/>
        </w:r>
      </w:p>
    </w:sdtContent>
  </w:sdt>
  <w:p w:rsidR="00625229" w:rsidRPr="003B07EF" w:rsidRDefault="00625229">
    <w:pPr>
      <w:pStyle w:val="a3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F" w:rsidRDefault="003B07EF">
    <w:pPr>
      <w:pStyle w:val="a3"/>
      <w:jc w:val="center"/>
    </w:pPr>
  </w:p>
  <w:p w:rsidR="003B07EF" w:rsidRDefault="003B0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BD2"/>
    <w:multiLevelType w:val="hybridMultilevel"/>
    <w:tmpl w:val="D79ABD5C"/>
    <w:lvl w:ilvl="0" w:tplc="EDC68D1C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A5A485F"/>
    <w:multiLevelType w:val="hybridMultilevel"/>
    <w:tmpl w:val="652A5DC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F753AFE"/>
    <w:multiLevelType w:val="hybridMultilevel"/>
    <w:tmpl w:val="00260536"/>
    <w:lvl w:ilvl="0" w:tplc="791EEB4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0F4D"/>
    <w:multiLevelType w:val="hybridMultilevel"/>
    <w:tmpl w:val="59EC3A52"/>
    <w:lvl w:ilvl="0" w:tplc="791EEB4C">
      <w:start w:val="2"/>
      <w:numFmt w:val="bullet"/>
      <w:lvlText w:val="-"/>
      <w:lvlJc w:val="left"/>
      <w:pPr>
        <w:ind w:left="1365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14932DF"/>
    <w:multiLevelType w:val="hybridMultilevel"/>
    <w:tmpl w:val="C55C0F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AD4FFC"/>
    <w:multiLevelType w:val="hybridMultilevel"/>
    <w:tmpl w:val="DD00E2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D3110"/>
    <w:multiLevelType w:val="hybridMultilevel"/>
    <w:tmpl w:val="D62CEC9A"/>
    <w:lvl w:ilvl="0" w:tplc="791EEB4C">
      <w:start w:val="2"/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796981"/>
    <w:multiLevelType w:val="hybridMultilevel"/>
    <w:tmpl w:val="AABC9E56"/>
    <w:lvl w:ilvl="0" w:tplc="791EEB4C">
      <w:start w:val="2"/>
      <w:numFmt w:val="bullet"/>
      <w:lvlText w:val="-"/>
      <w:lvlJc w:val="left"/>
      <w:pPr>
        <w:ind w:left="141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7E26E66"/>
    <w:multiLevelType w:val="hybridMultilevel"/>
    <w:tmpl w:val="0D446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51364"/>
    <w:multiLevelType w:val="hybridMultilevel"/>
    <w:tmpl w:val="13121552"/>
    <w:lvl w:ilvl="0" w:tplc="791EEB4C">
      <w:start w:val="2"/>
      <w:numFmt w:val="bullet"/>
      <w:lvlText w:val="-"/>
      <w:lvlJc w:val="left"/>
      <w:pPr>
        <w:ind w:left="1365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BBC324A"/>
    <w:multiLevelType w:val="hybridMultilevel"/>
    <w:tmpl w:val="F4B09E28"/>
    <w:lvl w:ilvl="0" w:tplc="329E3D6E">
      <w:numFmt w:val="bullet"/>
      <w:lvlText w:val="-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E93968"/>
    <w:multiLevelType w:val="hybridMultilevel"/>
    <w:tmpl w:val="21C01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10A7"/>
    <w:multiLevelType w:val="hybridMultilevel"/>
    <w:tmpl w:val="33CC7036"/>
    <w:lvl w:ilvl="0" w:tplc="791EEB4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22B78"/>
    <w:multiLevelType w:val="hybridMultilevel"/>
    <w:tmpl w:val="CC72B65E"/>
    <w:lvl w:ilvl="0" w:tplc="791EEB4C">
      <w:start w:val="2"/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5529A3"/>
    <w:multiLevelType w:val="hybridMultilevel"/>
    <w:tmpl w:val="0F8A8870"/>
    <w:lvl w:ilvl="0" w:tplc="791EEB4C">
      <w:start w:val="2"/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E45A02"/>
    <w:multiLevelType w:val="hybridMultilevel"/>
    <w:tmpl w:val="B8ECEA66"/>
    <w:lvl w:ilvl="0" w:tplc="791EEB4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F2527"/>
    <w:multiLevelType w:val="hybridMultilevel"/>
    <w:tmpl w:val="0492C85A"/>
    <w:lvl w:ilvl="0" w:tplc="791EEB4C">
      <w:start w:val="2"/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AB5B5E"/>
    <w:multiLevelType w:val="hybridMultilevel"/>
    <w:tmpl w:val="687CC4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F39"/>
    <w:rsid w:val="0000384E"/>
    <w:rsid w:val="00004DCE"/>
    <w:rsid w:val="00013573"/>
    <w:rsid w:val="00024351"/>
    <w:rsid w:val="00033419"/>
    <w:rsid w:val="00044EEE"/>
    <w:rsid w:val="00051E8F"/>
    <w:rsid w:val="00055BB0"/>
    <w:rsid w:val="000579F5"/>
    <w:rsid w:val="00061641"/>
    <w:rsid w:val="00064A79"/>
    <w:rsid w:val="00065466"/>
    <w:rsid w:val="00092053"/>
    <w:rsid w:val="000B355D"/>
    <w:rsid w:val="000C25AE"/>
    <w:rsid w:val="000C271D"/>
    <w:rsid w:val="000D68B2"/>
    <w:rsid w:val="000F4BF0"/>
    <w:rsid w:val="0010228F"/>
    <w:rsid w:val="00103E23"/>
    <w:rsid w:val="00104FFA"/>
    <w:rsid w:val="001106C4"/>
    <w:rsid w:val="001125F5"/>
    <w:rsid w:val="00123AA3"/>
    <w:rsid w:val="001266B2"/>
    <w:rsid w:val="00126B2A"/>
    <w:rsid w:val="00132C0B"/>
    <w:rsid w:val="0014099E"/>
    <w:rsid w:val="001420C1"/>
    <w:rsid w:val="0016521D"/>
    <w:rsid w:val="00166FBB"/>
    <w:rsid w:val="0017402C"/>
    <w:rsid w:val="001743C9"/>
    <w:rsid w:val="00184A1C"/>
    <w:rsid w:val="00191D19"/>
    <w:rsid w:val="001B4293"/>
    <w:rsid w:val="001D673F"/>
    <w:rsid w:val="001E592A"/>
    <w:rsid w:val="001F72A9"/>
    <w:rsid w:val="00200181"/>
    <w:rsid w:val="002074C9"/>
    <w:rsid w:val="002108D3"/>
    <w:rsid w:val="002122A4"/>
    <w:rsid w:val="00212D1C"/>
    <w:rsid w:val="00217221"/>
    <w:rsid w:val="002179E7"/>
    <w:rsid w:val="00232E41"/>
    <w:rsid w:val="00235660"/>
    <w:rsid w:val="00235D59"/>
    <w:rsid w:val="00244ED2"/>
    <w:rsid w:val="00245309"/>
    <w:rsid w:val="0024787E"/>
    <w:rsid w:val="00261FDC"/>
    <w:rsid w:val="00263EEE"/>
    <w:rsid w:val="00283D38"/>
    <w:rsid w:val="002851AE"/>
    <w:rsid w:val="002A010F"/>
    <w:rsid w:val="002A4E37"/>
    <w:rsid w:val="002B0D7F"/>
    <w:rsid w:val="002B2A83"/>
    <w:rsid w:val="002B3CA0"/>
    <w:rsid w:val="002C1A72"/>
    <w:rsid w:val="002C23AD"/>
    <w:rsid w:val="002D0A1C"/>
    <w:rsid w:val="002F20F4"/>
    <w:rsid w:val="002F6CDF"/>
    <w:rsid w:val="002F7047"/>
    <w:rsid w:val="00300977"/>
    <w:rsid w:val="00304784"/>
    <w:rsid w:val="00307072"/>
    <w:rsid w:val="003102CC"/>
    <w:rsid w:val="003107A2"/>
    <w:rsid w:val="003150FE"/>
    <w:rsid w:val="003219E3"/>
    <w:rsid w:val="0033686A"/>
    <w:rsid w:val="00340CD8"/>
    <w:rsid w:val="00341EFB"/>
    <w:rsid w:val="00355C90"/>
    <w:rsid w:val="00360A56"/>
    <w:rsid w:val="00364587"/>
    <w:rsid w:val="003723FD"/>
    <w:rsid w:val="00376699"/>
    <w:rsid w:val="003807C3"/>
    <w:rsid w:val="00382E84"/>
    <w:rsid w:val="003941C0"/>
    <w:rsid w:val="00395190"/>
    <w:rsid w:val="00396719"/>
    <w:rsid w:val="003A6D53"/>
    <w:rsid w:val="003B0735"/>
    <w:rsid w:val="003B07EF"/>
    <w:rsid w:val="003C496E"/>
    <w:rsid w:val="003E044A"/>
    <w:rsid w:val="003F0444"/>
    <w:rsid w:val="003F3F90"/>
    <w:rsid w:val="003F40FC"/>
    <w:rsid w:val="00402872"/>
    <w:rsid w:val="00403C0C"/>
    <w:rsid w:val="00404F1F"/>
    <w:rsid w:val="00414F60"/>
    <w:rsid w:val="00426679"/>
    <w:rsid w:val="00440BC0"/>
    <w:rsid w:val="00447DE4"/>
    <w:rsid w:val="004523B2"/>
    <w:rsid w:val="00461609"/>
    <w:rsid w:val="00466699"/>
    <w:rsid w:val="00476AA2"/>
    <w:rsid w:val="00492CCA"/>
    <w:rsid w:val="00492EE5"/>
    <w:rsid w:val="00496B75"/>
    <w:rsid w:val="004A33BE"/>
    <w:rsid w:val="004A4C24"/>
    <w:rsid w:val="004B0A40"/>
    <w:rsid w:val="004C1094"/>
    <w:rsid w:val="004C5A24"/>
    <w:rsid w:val="004D088C"/>
    <w:rsid w:val="004D1847"/>
    <w:rsid w:val="004F2FCE"/>
    <w:rsid w:val="004F7AB5"/>
    <w:rsid w:val="00506FA6"/>
    <w:rsid w:val="00512A29"/>
    <w:rsid w:val="005213C4"/>
    <w:rsid w:val="00522807"/>
    <w:rsid w:val="005232E6"/>
    <w:rsid w:val="00523A6A"/>
    <w:rsid w:val="00527578"/>
    <w:rsid w:val="00536AA7"/>
    <w:rsid w:val="00542C0C"/>
    <w:rsid w:val="00544B9E"/>
    <w:rsid w:val="00544D25"/>
    <w:rsid w:val="00545675"/>
    <w:rsid w:val="0055175E"/>
    <w:rsid w:val="005628A2"/>
    <w:rsid w:val="005726E5"/>
    <w:rsid w:val="00575FC2"/>
    <w:rsid w:val="0058151E"/>
    <w:rsid w:val="00585103"/>
    <w:rsid w:val="00592372"/>
    <w:rsid w:val="00592CA6"/>
    <w:rsid w:val="005A0982"/>
    <w:rsid w:val="005A7544"/>
    <w:rsid w:val="005C41D6"/>
    <w:rsid w:val="005C45CD"/>
    <w:rsid w:val="005C5881"/>
    <w:rsid w:val="005C7781"/>
    <w:rsid w:val="005D4548"/>
    <w:rsid w:val="005D7DE8"/>
    <w:rsid w:val="005E0E72"/>
    <w:rsid w:val="005E1349"/>
    <w:rsid w:val="005E2409"/>
    <w:rsid w:val="005E32E0"/>
    <w:rsid w:val="005E54FE"/>
    <w:rsid w:val="005F71ED"/>
    <w:rsid w:val="0061747B"/>
    <w:rsid w:val="006207D3"/>
    <w:rsid w:val="00625229"/>
    <w:rsid w:val="0062676D"/>
    <w:rsid w:val="006269D3"/>
    <w:rsid w:val="00626D69"/>
    <w:rsid w:val="00645701"/>
    <w:rsid w:val="00651E7E"/>
    <w:rsid w:val="00652DDC"/>
    <w:rsid w:val="00656269"/>
    <w:rsid w:val="006601F1"/>
    <w:rsid w:val="0066499C"/>
    <w:rsid w:val="006663A0"/>
    <w:rsid w:val="00682DAF"/>
    <w:rsid w:val="00693F3A"/>
    <w:rsid w:val="006A3E95"/>
    <w:rsid w:val="006C1044"/>
    <w:rsid w:val="006C567C"/>
    <w:rsid w:val="006D2BB8"/>
    <w:rsid w:val="006D64FC"/>
    <w:rsid w:val="006E3AB4"/>
    <w:rsid w:val="007075B9"/>
    <w:rsid w:val="007130DA"/>
    <w:rsid w:val="00714D48"/>
    <w:rsid w:val="007152E2"/>
    <w:rsid w:val="00716494"/>
    <w:rsid w:val="0073399E"/>
    <w:rsid w:val="00741716"/>
    <w:rsid w:val="0074744E"/>
    <w:rsid w:val="007529BE"/>
    <w:rsid w:val="00754CF2"/>
    <w:rsid w:val="00763871"/>
    <w:rsid w:val="00764A73"/>
    <w:rsid w:val="0078051F"/>
    <w:rsid w:val="00784902"/>
    <w:rsid w:val="00787994"/>
    <w:rsid w:val="00793E1B"/>
    <w:rsid w:val="00797ACD"/>
    <w:rsid w:val="007B09A4"/>
    <w:rsid w:val="007B0DBF"/>
    <w:rsid w:val="007B461B"/>
    <w:rsid w:val="007B60C1"/>
    <w:rsid w:val="007C3544"/>
    <w:rsid w:val="007D149F"/>
    <w:rsid w:val="007D5618"/>
    <w:rsid w:val="007E0819"/>
    <w:rsid w:val="007E1ABC"/>
    <w:rsid w:val="007E3FA1"/>
    <w:rsid w:val="007E413E"/>
    <w:rsid w:val="007E58F8"/>
    <w:rsid w:val="007E5F9C"/>
    <w:rsid w:val="007F04A0"/>
    <w:rsid w:val="007F30D2"/>
    <w:rsid w:val="007F5F20"/>
    <w:rsid w:val="00800BAE"/>
    <w:rsid w:val="00801A94"/>
    <w:rsid w:val="00804D5C"/>
    <w:rsid w:val="0081431B"/>
    <w:rsid w:val="00832750"/>
    <w:rsid w:val="008407D0"/>
    <w:rsid w:val="008509F7"/>
    <w:rsid w:val="008704B8"/>
    <w:rsid w:val="00870B3D"/>
    <w:rsid w:val="00871413"/>
    <w:rsid w:val="0087737A"/>
    <w:rsid w:val="00881069"/>
    <w:rsid w:val="008818E6"/>
    <w:rsid w:val="00881ADD"/>
    <w:rsid w:val="00895636"/>
    <w:rsid w:val="008A03C4"/>
    <w:rsid w:val="008B3325"/>
    <w:rsid w:val="008B6D6D"/>
    <w:rsid w:val="008B6E11"/>
    <w:rsid w:val="008C4CAF"/>
    <w:rsid w:val="008C633C"/>
    <w:rsid w:val="008D681D"/>
    <w:rsid w:val="008E28F9"/>
    <w:rsid w:val="008E556E"/>
    <w:rsid w:val="008F42B0"/>
    <w:rsid w:val="00903C8E"/>
    <w:rsid w:val="00906BDE"/>
    <w:rsid w:val="0091267E"/>
    <w:rsid w:val="00914611"/>
    <w:rsid w:val="00916EED"/>
    <w:rsid w:val="00920289"/>
    <w:rsid w:val="00923D5A"/>
    <w:rsid w:val="009320B7"/>
    <w:rsid w:val="00932E36"/>
    <w:rsid w:val="009441E6"/>
    <w:rsid w:val="00954BC1"/>
    <w:rsid w:val="00955F5F"/>
    <w:rsid w:val="00967538"/>
    <w:rsid w:val="00974817"/>
    <w:rsid w:val="00974F5F"/>
    <w:rsid w:val="00982570"/>
    <w:rsid w:val="009A2744"/>
    <w:rsid w:val="009A3DCA"/>
    <w:rsid w:val="009A4951"/>
    <w:rsid w:val="009A6AF2"/>
    <w:rsid w:val="009B2586"/>
    <w:rsid w:val="009B6A9C"/>
    <w:rsid w:val="009B7203"/>
    <w:rsid w:val="009B7765"/>
    <w:rsid w:val="009C0A91"/>
    <w:rsid w:val="009C1323"/>
    <w:rsid w:val="009C4B8E"/>
    <w:rsid w:val="009E16F8"/>
    <w:rsid w:val="009E7792"/>
    <w:rsid w:val="009F3B1A"/>
    <w:rsid w:val="009F6C52"/>
    <w:rsid w:val="00A00D1D"/>
    <w:rsid w:val="00A03414"/>
    <w:rsid w:val="00A071F5"/>
    <w:rsid w:val="00A1293E"/>
    <w:rsid w:val="00A16CE4"/>
    <w:rsid w:val="00A258E5"/>
    <w:rsid w:val="00A26A14"/>
    <w:rsid w:val="00A343F8"/>
    <w:rsid w:val="00A53795"/>
    <w:rsid w:val="00A56A03"/>
    <w:rsid w:val="00A60116"/>
    <w:rsid w:val="00A644AF"/>
    <w:rsid w:val="00A70DF1"/>
    <w:rsid w:val="00A848AD"/>
    <w:rsid w:val="00A84DEC"/>
    <w:rsid w:val="00A928D5"/>
    <w:rsid w:val="00AA07A9"/>
    <w:rsid w:val="00AA1FBA"/>
    <w:rsid w:val="00AB6661"/>
    <w:rsid w:val="00AC5A96"/>
    <w:rsid w:val="00AC78DD"/>
    <w:rsid w:val="00AD3A52"/>
    <w:rsid w:val="00AE2ED9"/>
    <w:rsid w:val="00AE6E98"/>
    <w:rsid w:val="00AE7F76"/>
    <w:rsid w:val="00AF1841"/>
    <w:rsid w:val="00AF3BF1"/>
    <w:rsid w:val="00B03425"/>
    <w:rsid w:val="00B150A3"/>
    <w:rsid w:val="00B17F2C"/>
    <w:rsid w:val="00B20C58"/>
    <w:rsid w:val="00B27C1C"/>
    <w:rsid w:val="00B4555E"/>
    <w:rsid w:val="00B45C58"/>
    <w:rsid w:val="00B47231"/>
    <w:rsid w:val="00B62509"/>
    <w:rsid w:val="00B702E0"/>
    <w:rsid w:val="00B75455"/>
    <w:rsid w:val="00B77CE2"/>
    <w:rsid w:val="00B803EC"/>
    <w:rsid w:val="00B85922"/>
    <w:rsid w:val="00B91F0A"/>
    <w:rsid w:val="00BB2203"/>
    <w:rsid w:val="00BB4D7C"/>
    <w:rsid w:val="00BC69C3"/>
    <w:rsid w:val="00BF7684"/>
    <w:rsid w:val="00C01093"/>
    <w:rsid w:val="00C0535C"/>
    <w:rsid w:val="00C068AE"/>
    <w:rsid w:val="00C16841"/>
    <w:rsid w:val="00C201E2"/>
    <w:rsid w:val="00C20C5A"/>
    <w:rsid w:val="00C30AAB"/>
    <w:rsid w:val="00C318F9"/>
    <w:rsid w:val="00C446B5"/>
    <w:rsid w:val="00C5207A"/>
    <w:rsid w:val="00C603E8"/>
    <w:rsid w:val="00C62EBA"/>
    <w:rsid w:val="00C6670B"/>
    <w:rsid w:val="00C725AD"/>
    <w:rsid w:val="00C751CB"/>
    <w:rsid w:val="00C80A71"/>
    <w:rsid w:val="00C90202"/>
    <w:rsid w:val="00C950DE"/>
    <w:rsid w:val="00CA4A3A"/>
    <w:rsid w:val="00CB421C"/>
    <w:rsid w:val="00CB4E19"/>
    <w:rsid w:val="00CB7C77"/>
    <w:rsid w:val="00CC05B8"/>
    <w:rsid w:val="00CC3952"/>
    <w:rsid w:val="00CE1A6D"/>
    <w:rsid w:val="00CF0869"/>
    <w:rsid w:val="00D00AF6"/>
    <w:rsid w:val="00D04F23"/>
    <w:rsid w:val="00D13F90"/>
    <w:rsid w:val="00D21339"/>
    <w:rsid w:val="00D23B36"/>
    <w:rsid w:val="00D26F3E"/>
    <w:rsid w:val="00D31B9D"/>
    <w:rsid w:val="00D344A0"/>
    <w:rsid w:val="00D376F5"/>
    <w:rsid w:val="00D41647"/>
    <w:rsid w:val="00D42402"/>
    <w:rsid w:val="00D436BD"/>
    <w:rsid w:val="00D43A76"/>
    <w:rsid w:val="00D72B98"/>
    <w:rsid w:val="00D82B41"/>
    <w:rsid w:val="00D844AC"/>
    <w:rsid w:val="00D84513"/>
    <w:rsid w:val="00DA39DD"/>
    <w:rsid w:val="00DB524A"/>
    <w:rsid w:val="00DC2508"/>
    <w:rsid w:val="00DC7F99"/>
    <w:rsid w:val="00DF72F3"/>
    <w:rsid w:val="00E04F43"/>
    <w:rsid w:val="00E17974"/>
    <w:rsid w:val="00E234D9"/>
    <w:rsid w:val="00E264B3"/>
    <w:rsid w:val="00E34543"/>
    <w:rsid w:val="00E4068B"/>
    <w:rsid w:val="00E46B9D"/>
    <w:rsid w:val="00E471B3"/>
    <w:rsid w:val="00E477D0"/>
    <w:rsid w:val="00E575AC"/>
    <w:rsid w:val="00E631CC"/>
    <w:rsid w:val="00E669BE"/>
    <w:rsid w:val="00E67AC9"/>
    <w:rsid w:val="00E77F39"/>
    <w:rsid w:val="00E8222F"/>
    <w:rsid w:val="00E863F6"/>
    <w:rsid w:val="00E92238"/>
    <w:rsid w:val="00EA0197"/>
    <w:rsid w:val="00EA7371"/>
    <w:rsid w:val="00EB123B"/>
    <w:rsid w:val="00EB585E"/>
    <w:rsid w:val="00EB746C"/>
    <w:rsid w:val="00EB7BF3"/>
    <w:rsid w:val="00EF0581"/>
    <w:rsid w:val="00F01193"/>
    <w:rsid w:val="00F03ABA"/>
    <w:rsid w:val="00F06D9E"/>
    <w:rsid w:val="00F20580"/>
    <w:rsid w:val="00F23BD2"/>
    <w:rsid w:val="00F40480"/>
    <w:rsid w:val="00F45930"/>
    <w:rsid w:val="00F510DF"/>
    <w:rsid w:val="00F54EE3"/>
    <w:rsid w:val="00F61C14"/>
    <w:rsid w:val="00F64DA8"/>
    <w:rsid w:val="00F83D87"/>
    <w:rsid w:val="00FA19CB"/>
    <w:rsid w:val="00FA6ED9"/>
    <w:rsid w:val="00FB1621"/>
    <w:rsid w:val="00FB69C9"/>
    <w:rsid w:val="00FB72A2"/>
    <w:rsid w:val="00FD25E6"/>
    <w:rsid w:val="00FD4123"/>
    <w:rsid w:val="00FD5536"/>
    <w:rsid w:val="00FE02F0"/>
    <w:rsid w:val="00FE409B"/>
    <w:rsid w:val="00FE5128"/>
    <w:rsid w:val="00FE68CF"/>
    <w:rsid w:val="00FE694E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2"/>
  </w:style>
  <w:style w:type="paragraph" w:styleId="3">
    <w:name w:val="heading 3"/>
    <w:basedOn w:val="a"/>
    <w:link w:val="30"/>
    <w:uiPriority w:val="9"/>
    <w:qFormat/>
    <w:rsid w:val="007E5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F39"/>
  </w:style>
  <w:style w:type="paragraph" w:styleId="a5">
    <w:name w:val="footer"/>
    <w:basedOn w:val="a"/>
    <w:link w:val="a6"/>
    <w:uiPriority w:val="99"/>
    <w:unhideWhenUsed/>
    <w:rsid w:val="00E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F39"/>
  </w:style>
  <w:style w:type="paragraph" w:styleId="a7">
    <w:name w:val="List Paragraph"/>
    <w:basedOn w:val="a"/>
    <w:uiPriority w:val="34"/>
    <w:qFormat/>
    <w:rsid w:val="00FE69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2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102C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9F6C52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E58F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7E58F8"/>
    <w:rPr>
      <w:color w:val="0000FF"/>
      <w:u w:val="single"/>
    </w:rPr>
  </w:style>
  <w:style w:type="table" w:styleId="ab">
    <w:name w:val="Table Grid"/>
    <w:basedOn w:val="a1"/>
    <w:uiPriority w:val="59"/>
    <w:rsid w:val="004F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24163027656477E-2"/>
          <c:y val="3.7815126050420637E-2"/>
          <c:w val="0.80931586608442563"/>
          <c:h val="0.80672268907563027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2017 рік</c:v>
                </c:pt>
              </c:strCache>
            </c:strRef>
          </c:tx>
          <c:spPr>
            <a:solidFill>
              <a:srgbClr val="FFCC00"/>
            </a:solidFill>
            <a:ln w="1266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1592678887871415E-3"/>
                  <c:y val="8.2346128697859761E-2"/>
                </c:manualLayout>
              </c:layout>
              <c:showVal val="1"/>
            </c:dLbl>
            <c:dLbl>
              <c:idx val="1"/>
              <c:layout>
                <c:manualLayout>
                  <c:x val="4.4547946005193883E-3"/>
                  <c:y val="8.0331531139253065E-2"/>
                </c:manualLayout>
              </c:layout>
              <c:showVal val="1"/>
            </c:dLbl>
            <c:dLbl>
              <c:idx val="2"/>
              <c:layout>
                <c:manualLayout>
                  <c:x val="7.0113475770291625E-3"/>
                  <c:y val="-4.59375108946299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110</a:t>
                    </a:r>
                  </a:p>
                </c:rich>
              </c:tx>
              <c:showVal val="1"/>
            </c:dLbl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lang="ru-RU" sz="11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 з потерпілими</c:v>
                </c:pt>
                <c:pt idx="1">
                  <c:v>Травмовано</c:v>
                </c:pt>
                <c:pt idx="2">
                  <c:v>Загинуло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567</c:v>
                </c:pt>
                <c:pt idx="1">
                  <c:v>732</c:v>
                </c:pt>
                <c:pt idx="2">
                  <c:v>110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2018 рік</c:v>
                </c:pt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169303500912183E-2"/>
                  <c:y val="8.4167710772396528E-2"/>
                </c:manualLayout>
              </c:layout>
              <c:showVal val="1"/>
            </c:dLbl>
            <c:dLbl>
              <c:idx val="1"/>
              <c:layout>
                <c:manualLayout>
                  <c:x val="5.5536220612618656E-3"/>
                  <c:y val="7.7498311999426375E-2"/>
                </c:manualLayout>
              </c:layout>
              <c:showVal val="1"/>
            </c:dLbl>
            <c:dLbl>
              <c:idx val="2"/>
              <c:layout>
                <c:manualLayout>
                  <c:x val="2.2877587350055096E-3"/>
                  <c:y val="-7.44051514433561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89</a:t>
                    </a:r>
                  </a:p>
                </c:rich>
              </c:tx>
              <c:showVal val="1"/>
            </c:dLbl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lang="ru-RU" sz="11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 з потерпілими</c:v>
                </c:pt>
                <c:pt idx="1">
                  <c:v>Травмовано</c:v>
                </c:pt>
                <c:pt idx="2">
                  <c:v>Загинуло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549</c:v>
                </c:pt>
                <c:pt idx="1">
                  <c:v>722</c:v>
                </c:pt>
                <c:pt idx="2">
                  <c:v>89</c:v>
                </c:pt>
              </c:numCache>
            </c:numRef>
          </c:val>
        </c:ser>
        <c:gapDepth val="0"/>
        <c:shape val="box"/>
        <c:axId val="94893952"/>
        <c:axId val="98672640"/>
        <c:axId val="0"/>
      </c:bar3DChart>
      <c:catAx>
        <c:axId val="94893952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0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672640"/>
        <c:crosses val="autoZero"/>
        <c:auto val="1"/>
        <c:lblAlgn val="ctr"/>
        <c:lblOffset val="100"/>
        <c:tickLblSkip val="1"/>
        <c:tickMarkSkip val="1"/>
      </c:catAx>
      <c:valAx>
        <c:axId val="98672640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0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893952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85443959243085965"/>
          <c:y val="0.1932773109243705"/>
          <c:w val="0.11499272197962328"/>
          <c:h val="0.58823529411764308"/>
        </c:manualLayout>
      </c:layout>
      <c:spPr>
        <a:noFill/>
        <a:ln w="25334">
          <a:noFill/>
        </a:ln>
      </c:spPr>
      <c:txPr>
        <a:bodyPr/>
        <a:lstStyle/>
        <a:p>
          <a:pPr>
            <a:defRPr lang="ru-RU"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DAC2-9E5E-4C02-94CE-2FB192E4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</dc:creator>
  <cp:lastModifiedBy>ukb</cp:lastModifiedBy>
  <cp:revision>39</cp:revision>
  <cp:lastPrinted>2018-11-13T13:47:00Z</cp:lastPrinted>
  <dcterms:created xsi:type="dcterms:W3CDTF">2018-11-07T13:54:00Z</dcterms:created>
  <dcterms:modified xsi:type="dcterms:W3CDTF">2018-11-13T14:20:00Z</dcterms:modified>
</cp:coreProperties>
</file>